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55E1C" w14:textId="6D653C3A" w:rsidR="00380CE2" w:rsidRPr="00380CE2" w:rsidRDefault="00380CE2" w:rsidP="00380CE2">
      <w:pPr>
        <w:rPr>
          <w:lang w:val="en-AU"/>
        </w:rPr>
      </w:pPr>
    </w:p>
    <w:p w14:paraId="42A3772D" w14:textId="77777777" w:rsidR="00AA3C7A" w:rsidRPr="00527E32" w:rsidRDefault="00B11BA6">
      <w:pPr>
        <w:pStyle w:val="GWTitle1"/>
        <w:spacing w:after="0"/>
        <w:rPr>
          <w:rFonts w:ascii="Calibri" w:hAnsi="Calibri"/>
          <w:sz w:val="22"/>
          <w:szCs w:val="22"/>
        </w:rPr>
      </w:pPr>
      <w:r w:rsidRPr="00B11BA6">
        <w:rPr>
          <w:rFonts w:ascii="Calibri" w:hAnsi="Calibri" w:cs="Calibri"/>
          <w:color w:val="28AEA1"/>
          <w:sz w:val="48"/>
          <w:szCs w:val="48"/>
          <w:lang w:val="en-GB"/>
        </w:rPr>
        <w:t>BUILDING CONTROL OFFICER</w:t>
      </w:r>
    </w:p>
    <w:tbl>
      <w:tblPr>
        <w:tblStyle w:val="TableGrid"/>
        <w:tblW w:w="9672" w:type="dxa"/>
        <w:tblLook w:val="04A0" w:firstRow="1" w:lastRow="0" w:firstColumn="1" w:lastColumn="0" w:noHBand="0" w:noVBand="1"/>
      </w:tblPr>
      <w:tblGrid>
        <w:gridCol w:w="2835"/>
        <w:gridCol w:w="6837"/>
      </w:tblGrid>
      <w:tr w:rsidR="00B52655" w14:paraId="04E06CE4" w14:textId="0AB5C61F" w:rsidTr="006D6385">
        <w:trPr>
          <w:trHeight w:val="454"/>
        </w:trPr>
        <w:tc>
          <w:tcPr>
            <w:tcW w:w="2835" w:type="dxa"/>
            <w:shd w:val="clear" w:color="auto" w:fill="1C3451"/>
            <w:vAlign w:val="center"/>
          </w:tcPr>
          <w:p w14:paraId="77DE6B86" w14:textId="5E77ED96" w:rsidR="00B52655" w:rsidRPr="000C3315" w:rsidRDefault="0037077C" w:rsidP="00DF6DEE">
            <w:pPr>
              <w:pStyle w:val="GWTitle1"/>
              <w:tabs>
                <w:tab w:val="left" w:pos="1350"/>
              </w:tabs>
              <w:spacing w:after="0"/>
              <w:rPr>
                <w:rFonts w:asciiTheme="minorHAnsi" w:hAnsiTheme="minorHAnsi"/>
                <w:b w:val="0"/>
                <w:bCs/>
                <w:color w:val="FFFFFF" w:themeColor="background1"/>
                <w:sz w:val="24"/>
                <w:szCs w:val="24"/>
              </w:rPr>
            </w:pPr>
            <w:r>
              <w:rPr>
                <w:rFonts w:asciiTheme="minorHAnsi" w:hAnsiTheme="minorHAnsi"/>
                <w:color w:val="FFFFFF" w:themeColor="background1"/>
                <w:sz w:val="24"/>
                <w:szCs w:val="24"/>
              </w:rPr>
              <w:t>Position Title</w:t>
            </w:r>
            <w:r w:rsidR="00B52655" w:rsidRPr="000C3315">
              <w:rPr>
                <w:rFonts w:asciiTheme="minorHAnsi" w:hAnsiTheme="minorHAnsi"/>
                <w:b w:val="0"/>
                <w:bCs/>
                <w:color w:val="FFFFFF" w:themeColor="background1"/>
                <w:sz w:val="24"/>
                <w:szCs w:val="24"/>
              </w:rPr>
              <w:t xml:space="preserve">                   </w:t>
            </w:r>
          </w:p>
        </w:tc>
        <w:tc>
          <w:tcPr>
            <w:tcW w:w="6837" w:type="dxa"/>
            <w:shd w:val="clear" w:color="auto" w:fill="94DDD1"/>
          </w:tcPr>
          <w:p w14:paraId="7A7E46BC" w14:textId="6068B118" w:rsidR="00B52655" w:rsidRPr="00163E0B" w:rsidRDefault="00163E0B" w:rsidP="00163E0B">
            <w:pPr>
              <w:pStyle w:val="GWTitle1"/>
              <w:rPr>
                <w:rFonts w:ascii="Calibri" w:hAnsi="Calibri"/>
                <w:kern w:val="2"/>
                <w:sz w:val="22"/>
                <w:szCs w:val="32"/>
                <w14:ligatures w14:val="standardContextual"/>
              </w:rPr>
            </w:pPr>
            <w:r>
              <w:rPr>
                <w:rFonts w:ascii="Calibri" w:hAnsi="Calibri" w:cs="Calibri"/>
                <w:color w:val="000000"/>
                <w:sz w:val="24"/>
                <w:szCs w:val="24"/>
              </w:rPr>
              <w:t>Building Control Officer</w:t>
            </w:r>
          </w:p>
        </w:tc>
      </w:tr>
      <w:tr w:rsidR="00B52655" w14:paraId="6F0A7C1B" w14:textId="596C9255" w:rsidTr="006D6385">
        <w:trPr>
          <w:trHeight w:val="454"/>
        </w:trPr>
        <w:tc>
          <w:tcPr>
            <w:tcW w:w="2835" w:type="dxa"/>
            <w:shd w:val="clear" w:color="auto" w:fill="1C3451"/>
            <w:vAlign w:val="center"/>
          </w:tcPr>
          <w:p w14:paraId="30BE2804" w14:textId="3A283272" w:rsidR="00B52655" w:rsidRPr="000C3315" w:rsidRDefault="0037077C" w:rsidP="00DF6DEE">
            <w:pPr>
              <w:pStyle w:val="GWTitle1"/>
              <w:spacing w:after="0"/>
              <w:rPr>
                <w:rFonts w:asciiTheme="minorHAnsi" w:hAnsiTheme="minorHAnsi"/>
                <w:color w:val="FFFFFF" w:themeColor="background1"/>
                <w:sz w:val="28"/>
                <w:szCs w:val="28"/>
              </w:rPr>
            </w:pPr>
            <w:r>
              <w:rPr>
                <w:rFonts w:asciiTheme="minorHAnsi" w:hAnsiTheme="minorHAnsi"/>
                <w:color w:val="FFFFFF" w:themeColor="background1"/>
                <w:sz w:val="24"/>
                <w:szCs w:val="24"/>
              </w:rPr>
              <w:t>Group</w:t>
            </w:r>
          </w:p>
        </w:tc>
        <w:tc>
          <w:tcPr>
            <w:tcW w:w="6837" w:type="dxa"/>
            <w:shd w:val="clear" w:color="auto" w:fill="94DDD1"/>
          </w:tcPr>
          <w:p w14:paraId="3536A06B" w14:textId="17D6B03F" w:rsidR="00B52655" w:rsidRPr="00163E0B" w:rsidRDefault="00163E0B" w:rsidP="00163E0B">
            <w:pPr>
              <w:pStyle w:val="GWTitle1"/>
              <w:rPr>
                <w:rFonts w:ascii="Calibri" w:hAnsi="Calibri"/>
                <w:kern w:val="2"/>
                <w:sz w:val="22"/>
                <w:szCs w:val="32"/>
                <w14:ligatures w14:val="standardContextual"/>
              </w:rPr>
            </w:pPr>
            <w:r>
              <w:rPr>
                <w:rFonts w:ascii="Calibri" w:hAnsi="Calibri" w:cs="Calibri"/>
                <w:color w:val="000000"/>
                <w:sz w:val="24"/>
                <w:szCs w:val="24"/>
              </w:rPr>
              <w:t>Planning and Regulatory</w:t>
            </w:r>
          </w:p>
        </w:tc>
      </w:tr>
      <w:tr w:rsidR="00B52655" w14:paraId="08CC4AF8" w14:textId="0BB50509" w:rsidTr="006D6385">
        <w:trPr>
          <w:trHeight w:val="454"/>
        </w:trPr>
        <w:tc>
          <w:tcPr>
            <w:tcW w:w="2835" w:type="dxa"/>
            <w:shd w:val="clear" w:color="auto" w:fill="1C3451"/>
            <w:vAlign w:val="center"/>
          </w:tcPr>
          <w:p w14:paraId="0048043C" w14:textId="29F344CF" w:rsidR="00B52655" w:rsidRPr="000C3315" w:rsidRDefault="0037077C" w:rsidP="00DF6DEE">
            <w:pPr>
              <w:pStyle w:val="GWTitle1"/>
              <w:spacing w:after="0"/>
              <w:rPr>
                <w:rFonts w:asciiTheme="minorHAnsi" w:hAnsiTheme="minorHAnsi"/>
                <w:color w:val="FFFFFF" w:themeColor="background1"/>
                <w:sz w:val="28"/>
                <w:szCs w:val="28"/>
                <w:u w:val="single"/>
              </w:rPr>
            </w:pPr>
            <w:r>
              <w:rPr>
                <w:rFonts w:asciiTheme="minorHAnsi" w:hAnsiTheme="minorHAnsi"/>
                <w:color w:val="FFFFFF" w:themeColor="background1"/>
                <w:sz w:val="24"/>
                <w:szCs w:val="24"/>
              </w:rPr>
              <w:t>Location</w:t>
            </w:r>
          </w:p>
        </w:tc>
        <w:tc>
          <w:tcPr>
            <w:tcW w:w="6837" w:type="dxa"/>
            <w:shd w:val="clear" w:color="auto" w:fill="94DDD1"/>
          </w:tcPr>
          <w:p w14:paraId="3A8EEDC8" w14:textId="0C8DE00C" w:rsidR="00B52655" w:rsidRPr="00E114D3" w:rsidRDefault="004649AF" w:rsidP="00DF6DEE">
            <w:pPr>
              <w:pStyle w:val="GWTitle1"/>
              <w:spacing w:after="0"/>
              <w:rPr>
                <w:rFonts w:asciiTheme="minorHAnsi" w:hAnsiTheme="minorHAnsi"/>
                <w:sz w:val="24"/>
                <w:szCs w:val="24"/>
              </w:rPr>
            </w:pPr>
            <w:r>
              <w:rPr>
                <w:rFonts w:asciiTheme="minorHAnsi" w:hAnsiTheme="minorHAnsi"/>
                <w:sz w:val="24"/>
                <w:szCs w:val="24"/>
              </w:rPr>
              <w:t>Carterton</w:t>
            </w:r>
          </w:p>
        </w:tc>
      </w:tr>
      <w:tr w:rsidR="00B52655" w14:paraId="38C1A6DC" w14:textId="1844DE63" w:rsidTr="006D6385">
        <w:trPr>
          <w:trHeight w:val="454"/>
        </w:trPr>
        <w:tc>
          <w:tcPr>
            <w:tcW w:w="2835" w:type="dxa"/>
            <w:shd w:val="clear" w:color="auto" w:fill="1C3451"/>
            <w:vAlign w:val="center"/>
          </w:tcPr>
          <w:p w14:paraId="2064CE68" w14:textId="1BAA5BF3" w:rsidR="00B52655" w:rsidRPr="000C3315" w:rsidRDefault="0037077C" w:rsidP="00DF6DEE">
            <w:pPr>
              <w:pStyle w:val="GWTitle1"/>
              <w:spacing w:after="0"/>
              <w:rPr>
                <w:rFonts w:asciiTheme="minorHAnsi" w:hAnsiTheme="minorHAnsi"/>
                <w:color w:val="FFFFFF" w:themeColor="background1"/>
                <w:sz w:val="28"/>
                <w:szCs w:val="28"/>
                <w:u w:val="single"/>
              </w:rPr>
            </w:pPr>
            <w:r>
              <w:rPr>
                <w:rFonts w:asciiTheme="minorHAnsi" w:hAnsiTheme="minorHAnsi"/>
                <w:color w:val="FFFFFF" w:themeColor="background1"/>
                <w:sz w:val="24"/>
                <w:szCs w:val="24"/>
              </w:rPr>
              <w:t>Reports to</w:t>
            </w:r>
          </w:p>
        </w:tc>
        <w:tc>
          <w:tcPr>
            <w:tcW w:w="6837" w:type="dxa"/>
            <w:shd w:val="clear" w:color="auto" w:fill="94DDD1"/>
          </w:tcPr>
          <w:p w14:paraId="25142F71" w14:textId="26463107" w:rsidR="00B52655" w:rsidRPr="00163E0B" w:rsidRDefault="00163E0B" w:rsidP="00163E0B">
            <w:pPr>
              <w:pStyle w:val="GWTitle1"/>
              <w:rPr>
                <w:rFonts w:ascii="Calibri" w:hAnsi="Calibri"/>
                <w:kern w:val="2"/>
                <w:sz w:val="22"/>
                <w:szCs w:val="32"/>
                <w14:ligatures w14:val="standardContextual"/>
              </w:rPr>
            </w:pPr>
            <w:r>
              <w:rPr>
                <w:rFonts w:ascii="Calibri" w:hAnsi="Calibri" w:cs="Calibri"/>
                <w:color w:val="000000"/>
                <w:sz w:val="24"/>
                <w:szCs w:val="24"/>
              </w:rPr>
              <w:t>Building Services Team Leader</w:t>
            </w:r>
          </w:p>
        </w:tc>
      </w:tr>
      <w:tr w:rsidR="00B52655" w14:paraId="71F27B6A" w14:textId="126CD3BA" w:rsidTr="006D6385">
        <w:trPr>
          <w:trHeight w:val="454"/>
        </w:trPr>
        <w:tc>
          <w:tcPr>
            <w:tcW w:w="2835" w:type="dxa"/>
            <w:shd w:val="clear" w:color="auto" w:fill="1C3451"/>
            <w:vAlign w:val="center"/>
          </w:tcPr>
          <w:p w14:paraId="4239DBF5" w14:textId="1EDB75FB" w:rsidR="00B52655" w:rsidRPr="000C3315" w:rsidRDefault="0037077C" w:rsidP="00DF6DEE">
            <w:pPr>
              <w:pStyle w:val="GWTitle1"/>
              <w:spacing w:after="0"/>
              <w:rPr>
                <w:rFonts w:asciiTheme="minorHAnsi" w:hAnsiTheme="minorHAnsi"/>
                <w:color w:val="FFFFFF" w:themeColor="background1"/>
                <w:sz w:val="28"/>
                <w:szCs w:val="28"/>
                <w:u w:val="single"/>
              </w:rPr>
            </w:pPr>
            <w:r>
              <w:rPr>
                <w:rFonts w:asciiTheme="minorHAnsi" w:hAnsiTheme="minorHAnsi"/>
                <w:color w:val="FFFFFF" w:themeColor="background1"/>
                <w:sz w:val="24"/>
                <w:szCs w:val="24"/>
              </w:rPr>
              <w:t>Direct Re</w:t>
            </w:r>
            <w:r w:rsidR="00E206E2">
              <w:rPr>
                <w:rFonts w:asciiTheme="minorHAnsi" w:hAnsiTheme="minorHAnsi"/>
                <w:color w:val="FFFFFF" w:themeColor="background1"/>
                <w:sz w:val="24"/>
                <w:szCs w:val="24"/>
              </w:rPr>
              <w:t>p</w:t>
            </w:r>
            <w:r>
              <w:rPr>
                <w:rFonts w:asciiTheme="minorHAnsi" w:hAnsiTheme="minorHAnsi"/>
                <w:color w:val="FFFFFF" w:themeColor="background1"/>
                <w:sz w:val="24"/>
                <w:szCs w:val="24"/>
              </w:rPr>
              <w:t>orts</w:t>
            </w:r>
          </w:p>
        </w:tc>
        <w:tc>
          <w:tcPr>
            <w:tcW w:w="6837" w:type="dxa"/>
            <w:shd w:val="clear" w:color="auto" w:fill="94DDD1"/>
          </w:tcPr>
          <w:p w14:paraId="74033998" w14:textId="78A0D43E" w:rsidR="00B52655" w:rsidRPr="00D554A6" w:rsidRDefault="004229AB" w:rsidP="00DF6DEE">
            <w:pPr>
              <w:pStyle w:val="GWTitle1"/>
              <w:spacing w:after="0"/>
              <w:rPr>
                <w:rFonts w:asciiTheme="minorHAnsi" w:hAnsiTheme="minorHAnsi"/>
                <w:b w:val="0"/>
                <w:bCs/>
                <w:sz w:val="24"/>
                <w:szCs w:val="24"/>
              </w:rPr>
            </w:pPr>
            <w:r>
              <w:rPr>
                <w:rFonts w:asciiTheme="minorHAnsi" w:hAnsiTheme="minorHAnsi"/>
                <w:sz w:val="24"/>
                <w:szCs w:val="24"/>
              </w:rPr>
              <w:t>Nil</w:t>
            </w:r>
          </w:p>
        </w:tc>
      </w:tr>
      <w:tr w:rsidR="00B52655" w14:paraId="31272F2B" w14:textId="3AC570CF" w:rsidTr="006D6385">
        <w:trPr>
          <w:trHeight w:val="454"/>
        </w:trPr>
        <w:tc>
          <w:tcPr>
            <w:tcW w:w="2835" w:type="dxa"/>
            <w:shd w:val="clear" w:color="auto" w:fill="1C3451"/>
            <w:vAlign w:val="center"/>
          </w:tcPr>
          <w:p w14:paraId="156079A3" w14:textId="1FE0AB59" w:rsidR="00B52655" w:rsidRPr="000C3315" w:rsidRDefault="0037077C" w:rsidP="00DF6DEE">
            <w:pPr>
              <w:pStyle w:val="GWTitle1"/>
              <w:spacing w:after="0"/>
              <w:rPr>
                <w:rFonts w:asciiTheme="minorHAnsi" w:hAnsiTheme="minorHAnsi"/>
                <w:b w:val="0"/>
                <w:bCs/>
                <w:color w:val="FFFFFF" w:themeColor="background1"/>
                <w:sz w:val="24"/>
                <w:szCs w:val="24"/>
              </w:rPr>
            </w:pPr>
            <w:r>
              <w:rPr>
                <w:rFonts w:asciiTheme="minorHAnsi" w:hAnsiTheme="minorHAnsi"/>
                <w:color w:val="FFFFFF" w:themeColor="background1"/>
                <w:sz w:val="24"/>
                <w:szCs w:val="24"/>
              </w:rPr>
              <w:t>Delegated Authority</w:t>
            </w:r>
          </w:p>
        </w:tc>
        <w:tc>
          <w:tcPr>
            <w:tcW w:w="6837" w:type="dxa"/>
            <w:shd w:val="clear" w:color="auto" w:fill="94DDD1"/>
          </w:tcPr>
          <w:p w14:paraId="438580F4" w14:textId="5B928A9A" w:rsidR="00B52655" w:rsidRDefault="004229AB" w:rsidP="00DF6DEE">
            <w:pPr>
              <w:pStyle w:val="GWTitle1"/>
              <w:spacing w:after="0"/>
              <w:rPr>
                <w:rFonts w:asciiTheme="minorHAnsi" w:hAnsiTheme="minorHAnsi"/>
                <w:sz w:val="24"/>
                <w:szCs w:val="24"/>
              </w:rPr>
            </w:pPr>
            <w:r>
              <w:rPr>
                <w:rFonts w:asciiTheme="minorHAnsi" w:hAnsiTheme="minorHAnsi"/>
                <w:sz w:val="24"/>
                <w:szCs w:val="24"/>
              </w:rPr>
              <w:t>As per Delegations Manual</w:t>
            </w:r>
          </w:p>
        </w:tc>
      </w:tr>
      <w:tr w:rsidR="0039200A" w14:paraId="2BCDE440" w14:textId="77777777" w:rsidTr="006D6385">
        <w:trPr>
          <w:trHeight w:val="454"/>
        </w:trPr>
        <w:tc>
          <w:tcPr>
            <w:tcW w:w="2835" w:type="dxa"/>
            <w:shd w:val="clear" w:color="auto" w:fill="1C3451"/>
            <w:vAlign w:val="center"/>
          </w:tcPr>
          <w:p w14:paraId="0F7CDCC2" w14:textId="15E133FD" w:rsidR="0039200A" w:rsidRDefault="0039200A" w:rsidP="00DF6DEE">
            <w:pPr>
              <w:pStyle w:val="GWTitle1"/>
              <w:spacing w:after="0"/>
              <w:rPr>
                <w:rFonts w:asciiTheme="minorHAnsi" w:hAnsiTheme="minorHAnsi"/>
                <w:color w:val="FFFFFF" w:themeColor="background1"/>
                <w:sz w:val="24"/>
                <w:szCs w:val="24"/>
              </w:rPr>
            </w:pPr>
            <w:r>
              <w:rPr>
                <w:rFonts w:asciiTheme="minorHAnsi" w:hAnsiTheme="minorHAnsi"/>
                <w:color w:val="FFFFFF" w:themeColor="background1"/>
                <w:sz w:val="24"/>
                <w:szCs w:val="24"/>
              </w:rPr>
              <w:t>Employment Status</w:t>
            </w:r>
          </w:p>
        </w:tc>
        <w:tc>
          <w:tcPr>
            <w:tcW w:w="6837" w:type="dxa"/>
            <w:shd w:val="clear" w:color="auto" w:fill="94DDD1"/>
          </w:tcPr>
          <w:p w14:paraId="442DCAE7" w14:textId="1C06CCED" w:rsidR="0039200A" w:rsidRPr="00163E0B" w:rsidRDefault="00163E0B" w:rsidP="00163E0B">
            <w:pPr>
              <w:pStyle w:val="GWTitle1"/>
              <w:rPr>
                <w:rFonts w:ascii="Calibri" w:hAnsi="Calibri"/>
                <w:b w:val="0"/>
                <w:bCs/>
                <w:kern w:val="2"/>
                <w:sz w:val="22"/>
                <w:szCs w:val="32"/>
                <w14:ligatures w14:val="standardContextual"/>
              </w:rPr>
            </w:pPr>
            <w:r>
              <w:rPr>
                <w:rFonts w:ascii="Calibri" w:hAnsi="Calibri" w:cs="Calibri"/>
                <w:color w:val="000000"/>
                <w:sz w:val="24"/>
                <w:szCs w:val="24"/>
              </w:rPr>
              <w:t>Permanent</w:t>
            </w:r>
          </w:p>
        </w:tc>
      </w:tr>
    </w:tbl>
    <w:p w14:paraId="283B8E59" w14:textId="77777777" w:rsidR="00877DE2" w:rsidRDefault="00877DE2" w:rsidP="00A30A61">
      <w:pPr>
        <w:keepNext/>
        <w:rPr>
          <w:rFonts w:ascii="Calibri" w:eastAsiaTheme="minorHAnsi" w:hAnsi="Calibri" w:cs="Arial"/>
          <w:b/>
          <w:bCs/>
          <w:sz w:val="28"/>
          <w:szCs w:val="28"/>
          <w:lang w:eastAsia="en-GB"/>
        </w:rPr>
      </w:pPr>
    </w:p>
    <w:tbl>
      <w:tblPr>
        <w:tblStyle w:val="TableGrid"/>
        <w:tblW w:w="9672" w:type="dxa"/>
        <w:tblLook w:val="04A0" w:firstRow="1" w:lastRow="0" w:firstColumn="1" w:lastColumn="0" w:noHBand="0" w:noVBand="1"/>
      </w:tblPr>
      <w:tblGrid>
        <w:gridCol w:w="9672"/>
      </w:tblGrid>
      <w:tr w:rsidR="00A65738" w14:paraId="6E732926" w14:textId="77777777" w:rsidTr="00F423AE">
        <w:tc>
          <w:tcPr>
            <w:tcW w:w="9672" w:type="dxa"/>
            <w:tcBorders>
              <w:bottom w:val="nil"/>
            </w:tcBorders>
            <w:shd w:val="clear" w:color="auto" w:fill="1C3451"/>
          </w:tcPr>
          <w:p w14:paraId="30A614A7" w14:textId="24D03124" w:rsidR="00A65738" w:rsidRPr="002D6F72" w:rsidRDefault="00CE2BE0" w:rsidP="002D6F72">
            <w:pPr>
              <w:keepNext/>
              <w:rPr>
                <w:rFonts w:ascii="Calibri" w:eastAsiaTheme="minorHAnsi" w:hAnsi="Calibri" w:cs="Arial"/>
                <w:b/>
                <w:bCs/>
                <w:sz w:val="22"/>
                <w:szCs w:val="22"/>
                <w:lang w:eastAsia="en-GB"/>
              </w:rPr>
            </w:pPr>
            <w:r>
              <w:rPr>
                <w:rFonts w:ascii="Calibri" w:eastAsiaTheme="minorHAnsi" w:hAnsi="Calibri" w:cs="Arial"/>
                <w:b/>
                <w:bCs/>
                <w:sz w:val="28"/>
                <w:szCs w:val="28"/>
                <w:lang w:eastAsia="en-GB"/>
              </w:rPr>
              <w:t xml:space="preserve">Role of the </w:t>
            </w:r>
            <w:r w:rsidR="002D6F72" w:rsidRPr="002D6F72">
              <w:rPr>
                <w:rFonts w:ascii="Calibri" w:hAnsi="Calibri" w:cs="Calibri"/>
                <w:b/>
                <w:bCs/>
                <w:color w:val="FFFFFF"/>
                <w:sz w:val="28"/>
                <w:szCs w:val="28"/>
              </w:rPr>
              <w:t>Planning and Regulatory</w:t>
            </w:r>
            <w:r>
              <w:rPr>
                <w:rFonts w:ascii="Calibri" w:eastAsiaTheme="minorHAnsi" w:hAnsi="Calibri" w:cs="Arial"/>
                <w:b/>
                <w:bCs/>
                <w:sz w:val="28"/>
                <w:szCs w:val="28"/>
                <w:lang w:eastAsia="en-GB"/>
              </w:rPr>
              <w:t xml:space="preserve"> Team</w:t>
            </w:r>
          </w:p>
        </w:tc>
      </w:tr>
      <w:tr w:rsidR="00801D69" w14:paraId="724627EB" w14:textId="77777777" w:rsidTr="00F423AE">
        <w:tc>
          <w:tcPr>
            <w:tcW w:w="9672" w:type="dxa"/>
            <w:tcBorders>
              <w:top w:val="nil"/>
              <w:left w:val="nil"/>
              <w:bottom w:val="nil"/>
              <w:right w:val="nil"/>
            </w:tcBorders>
          </w:tcPr>
          <w:p w14:paraId="5285CE3F" w14:textId="6F65CFD3" w:rsidR="00801D69" w:rsidRPr="00163E0B" w:rsidRDefault="00163E0B" w:rsidP="00163E0B">
            <w:pPr>
              <w:keepNext/>
              <w:rPr>
                <w:rFonts w:ascii="Calibri" w:eastAsiaTheme="minorHAnsi" w:hAnsi="Calibri" w:cs="Arial"/>
                <w:kern w:val="2"/>
                <w:sz w:val="22"/>
                <w:szCs w:val="22"/>
                <w:lang w:eastAsia="en-GB"/>
                <w14:ligatures w14:val="standardContextual"/>
              </w:rPr>
            </w:pPr>
            <w:r>
              <w:rPr>
                <w:rFonts w:ascii="Calibri" w:hAnsi="Calibri" w:cs="Calibri"/>
                <w:sz w:val="22"/>
                <w:szCs w:val="22"/>
                <w:lang w:val="en-US"/>
              </w:rPr>
              <w:t>The Planning and Regulatory Team carries out the planning, building control, and regulatory functions of Carterton District Council, and provides strategic and policy advice across Council’s activities.</w:t>
            </w:r>
          </w:p>
        </w:tc>
      </w:tr>
    </w:tbl>
    <w:p w14:paraId="39D7AE96" w14:textId="77777777" w:rsidR="00D10E51" w:rsidRDefault="00D10E51"/>
    <w:tbl>
      <w:tblPr>
        <w:tblStyle w:val="TableGrid"/>
        <w:tblW w:w="9672" w:type="dxa"/>
        <w:tblLook w:val="04A0" w:firstRow="1" w:lastRow="0" w:firstColumn="1" w:lastColumn="0" w:noHBand="0" w:noVBand="1"/>
      </w:tblPr>
      <w:tblGrid>
        <w:gridCol w:w="9672"/>
      </w:tblGrid>
      <w:tr w:rsidR="00F5214F" w14:paraId="14C42AC7" w14:textId="77777777" w:rsidTr="00F423AE">
        <w:tc>
          <w:tcPr>
            <w:tcW w:w="9672" w:type="dxa"/>
            <w:tcBorders>
              <w:bottom w:val="nil"/>
            </w:tcBorders>
            <w:shd w:val="clear" w:color="auto" w:fill="1C3451"/>
          </w:tcPr>
          <w:p w14:paraId="4F413CBE" w14:textId="028FAFCF" w:rsidR="00F5214F" w:rsidRDefault="0037077C" w:rsidP="00AB4C5E">
            <w:pPr>
              <w:keepNext/>
              <w:rPr>
                <w:rFonts w:ascii="Calibri" w:eastAsiaTheme="minorHAnsi" w:hAnsi="Calibri" w:cs="Arial"/>
                <w:b/>
                <w:bCs/>
                <w:sz w:val="28"/>
                <w:szCs w:val="28"/>
                <w:lang w:eastAsia="en-GB"/>
              </w:rPr>
            </w:pPr>
            <w:r>
              <w:rPr>
                <w:rFonts w:ascii="Calibri" w:eastAsiaTheme="minorHAnsi" w:hAnsi="Calibri" w:cs="Arial"/>
                <w:b/>
                <w:bCs/>
                <w:sz w:val="28"/>
                <w:szCs w:val="28"/>
                <w:lang w:eastAsia="en-GB"/>
              </w:rPr>
              <w:t>Purpose of the Role</w:t>
            </w:r>
          </w:p>
        </w:tc>
      </w:tr>
      <w:tr w:rsidR="00801D69" w:rsidRPr="00801D69" w14:paraId="57B2AA6A" w14:textId="77777777" w:rsidTr="00F423AE">
        <w:tc>
          <w:tcPr>
            <w:tcW w:w="9672" w:type="dxa"/>
            <w:tcBorders>
              <w:top w:val="nil"/>
              <w:left w:val="nil"/>
              <w:bottom w:val="nil"/>
              <w:right w:val="nil"/>
            </w:tcBorders>
          </w:tcPr>
          <w:p w14:paraId="53B4BC8F" w14:textId="35708E04" w:rsidR="00801D69" w:rsidRPr="00B32FCC" w:rsidRDefault="00B32FCC" w:rsidP="00B32FCC">
            <w:pPr>
              <w:pStyle w:val="ListParagraph"/>
              <w:ind w:left="0"/>
              <w:rPr>
                <w:rFonts w:ascii="Calibri" w:eastAsiaTheme="minorHAnsi" w:hAnsi="Calibri" w:cstheme="minorHAnsi"/>
                <w:kern w:val="2"/>
                <w:sz w:val="22"/>
                <w:szCs w:val="22"/>
                <w:lang w:eastAsia="en-GB"/>
                <w14:ligatures w14:val="standardContextual"/>
              </w:rPr>
            </w:pPr>
            <w:r>
              <w:rPr>
                <w:rFonts w:ascii="Calibri" w:hAnsi="Calibri" w:cs="Calibri"/>
                <w:sz w:val="22"/>
                <w:szCs w:val="22"/>
              </w:rPr>
              <w:t>To deliver technically sound, customer-focused building control services for Carterton District Council, including consent processing, inspections, Code Compliance Certificate recommendations, compliance investigations and related Territorial Authority functions, so building work in the district is safe, compliant, durable and consistent with the Building Act 2004, Building Code, Building Regulations, Council policies and the BCA Quality Management System.</w:t>
            </w:r>
          </w:p>
        </w:tc>
      </w:tr>
    </w:tbl>
    <w:p w14:paraId="6AFEDC45" w14:textId="77777777" w:rsidR="0056025E" w:rsidRDefault="0056025E"/>
    <w:tbl>
      <w:tblPr>
        <w:tblStyle w:val="TableGrid"/>
        <w:tblW w:w="9672" w:type="dxa"/>
        <w:tblLook w:val="04A0" w:firstRow="1" w:lastRow="0" w:firstColumn="1" w:lastColumn="0" w:noHBand="0" w:noVBand="1"/>
      </w:tblPr>
      <w:tblGrid>
        <w:gridCol w:w="9672"/>
      </w:tblGrid>
      <w:tr w:rsidR="00A30A61" w14:paraId="53E1DAF0" w14:textId="77777777" w:rsidTr="00F423AE">
        <w:tc>
          <w:tcPr>
            <w:tcW w:w="9672" w:type="dxa"/>
            <w:tcBorders>
              <w:bottom w:val="nil"/>
            </w:tcBorders>
            <w:shd w:val="clear" w:color="auto" w:fill="1C3451"/>
          </w:tcPr>
          <w:p w14:paraId="73CB289C" w14:textId="5D9CA0D8" w:rsidR="00A30A61" w:rsidRDefault="0037077C" w:rsidP="00AB4C5E">
            <w:pPr>
              <w:keepNext/>
              <w:rPr>
                <w:rFonts w:ascii="Calibri" w:eastAsiaTheme="minorHAnsi" w:hAnsi="Calibri" w:cs="Arial"/>
                <w:b/>
                <w:bCs/>
                <w:sz w:val="28"/>
                <w:szCs w:val="28"/>
                <w:lang w:eastAsia="en-GB"/>
              </w:rPr>
            </w:pPr>
            <w:r>
              <w:rPr>
                <w:rFonts w:ascii="Calibri" w:eastAsiaTheme="minorHAnsi" w:hAnsi="Calibri" w:cs="Arial"/>
                <w:b/>
                <w:bCs/>
                <w:sz w:val="28"/>
                <w:szCs w:val="28"/>
                <w:lang w:eastAsia="en-GB"/>
              </w:rPr>
              <w:t>Responsibilities</w:t>
            </w:r>
          </w:p>
        </w:tc>
      </w:tr>
      <w:tr w:rsidR="00801D69" w14:paraId="76EFDA30" w14:textId="77777777" w:rsidTr="00F423AE">
        <w:tc>
          <w:tcPr>
            <w:tcW w:w="9672" w:type="dxa"/>
            <w:tcBorders>
              <w:top w:val="nil"/>
              <w:left w:val="nil"/>
              <w:bottom w:val="nil"/>
              <w:right w:val="nil"/>
            </w:tcBorders>
          </w:tcPr>
          <w:p w14:paraId="156EDFA0" w14:textId="77777777" w:rsidR="00B32FCC" w:rsidRDefault="00B32FCC" w:rsidP="00B32FCC">
            <w:pPr>
              <w:pStyle w:val="ListParagraph"/>
              <w:keepNext/>
              <w:numPr>
                <w:ilvl w:val="0"/>
                <w:numId w:val="3"/>
              </w:numPr>
              <w:rPr>
                <w:kern w:val="2"/>
                <w14:ligatures w14:val="standardContextual"/>
              </w:rPr>
            </w:pPr>
            <w:r>
              <w:rPr>
                <w:rFonts w:ascii="Calibri" w:hAnsi="Calibri" w:cs="Calibri"/>
                <w:sz w:val="22"/>
                <w:szCs w:val="22"/>
              </w:rPr>
              <w:t>Deliver Building Consent Authority and Territorial Authority functions within approved competency levels, delegations, statutory timeframes, Council procedures and the BCA Quality Management System.</w:t>
            </w:r>
          </w:p>
          <w:p w14:paraId="5985BB04" w14:textId="77777777" w:rsidR="00B32FCC" w:rsidRDefault="00B32FCC" w:rsidP="00B32FCC">
            <w:pPr>
              <w:pStyle w:val="ListParagraph"/>
              <w:keepNext/>
              <w:numPr>
                <w:ilvl w:val="0"/>
                <w:numId w:val="3"/>
              </w:numPr>
            </w:pPr>
            <w:r>
              <w:rPr>
                <w:rFonts w:ascii="Calibri" w:hAnsi="Calibri" w:cs="Calibri"/>
                <w:sz w:val="22"/>
                <w:szCs w:val="22"/>
              </w:rPr>
              <w:t>Undertake consent processing, inspections, Code Compliance Certificate recommendations, compliance investigations and related building control activities in accordance with the Building Act 2004, Building Code, Building Regulations and associated statutes.</w:t>
            </w:r>
          </w:p>
          <w:p w14:paraId="7A6463A3" w14:textId="77777777" w:rsidR="00B32FCC" w:rsidRDefault="00B32FCC" w:rsidP="00B32FCC">
            <w:pPr>
              <w:pStyle w:val="ListParagraph"/>
              <w:keepNext/>
              <w:numPr>
                <w:ilvl w:val="0"/>
                <w:numId w:val="3"/>
              </w:numPr>
            </w:pPr>
            <w:r>
              <w:rPr>
                <w:rFonts w:ascii="Calibri" w:hAnsi="Calibri" w:cs="Calibri"/>
                <w:sz w:val="22"/>
                <w:szCs w:val="22"/>
              </w:rPr>
              <w:t>Provide clear, impartial and practical technical advice to customers, applicants, owners, designers, contractors, colleagues and other stakeholders while maintaining regulatory independence.</w:t>
            </w:r>
          </w:p>
          <w:p w14:paraId="4CE13660" w14:textId="23CE3401" w:rsidR="00D14BF5" w:rsidRPr="009D11F1" w:rsidRDefault="00B32FCC" w:rsidP="00B32FCC">
            <w:pPr>
              <w:pStyle w:val="ListParagraph"/>
              <w:keepNext/>
              <w:numPr>
                <w:ilvl w:val="0"/>
                <w:numId w:val="3"/>
              </w:numPr>
              <w:rPr>
                <w:rFonts w:ascii="Calibri" w:eastAsiaTheme="minorHAnsi" w:hAnsi="Calibri" w:cs="Arial"/>
                <w:sz w:val="22"/>
                <w:szCs w:val="22"/>
                <w:lang w:eastAsia="en-GB"/>
              </w:rPr>
            </w:pPr>
            <w:r>
              <w:rPr>
                <w:rFonts w:ascii="Calibri" w:hAnsi="Calibri" w:cs="Calibri"/>
                <w:sz w:val="22"/>
                <w:szCs w:val="22"/>
              </w:rPr>
              <w:t>Maintain accurate, complete and auditable records that support sound regulatory decision-making, quality assurance, continuous improvement and BCA accreditation outcomes.</w:t>
            </w:r>
          </w:p>
        </w:tc>
      </w:tr>
    </w:tbl>
    <w:p w14:paraId="65D7077C" w14:textId="77777777" w:rsidR="00DB2A57" w:rsidRDefault="00DB2A57"/>
    <w:tbl>
      <w:tblPr>
        <w:tblStyle w:val="TableGrid"/>
        <w:tblW w:w="9672" w:type="dxa"/>
        <w:tblLook w:val="04A0" w:firstRow="1" w:lastRow="0" w:firstColumn="1" w:lastColumn="0" w:noHBand="0" w:noVBand="1"/>
      </w:tblPr>
      <w:tblGrid>
        <w:gridCol w:w="9672"/>
      </w:tblGrid>
      <w:tr w:rsidR="003004D6" w14:paraId="1A4651CA" w14:textId="77777777" w:rsidTr="001C3EE9">
        <w:tc>
          <w:tcPr>
            <w:tcW w:w="9672" w:type="dxa"/>
            <w:shd w:val="clear" w:color="auto" w:fill="1C3451"/>
          </w:tcPr>
          <w:p w14:paraId="04C1CF9C" w14:textId="7696857E" w:rsidR="003004D6" w:rsidRDefault="0037077C" w:rsidP="00AB4C5E">
            <w:pPr>
              <w:keepNext/>
              <w:rPr>
                <w:rFonts w:ascii="Calibri" w:eastAsiaTheme="minorHAnsi" w:hAnsi="Calibri" w:cs="Arial"/>
                <w:b/>
                <w:bCs/>
                <w:sz w:val="28"/>
                <w:szCs w:val="28"/>
                <w:lang w:eastAsia="en-GB"/>
              </w:rPr>
            </w:pPr>
            <w:r>
              <w:rPr>
                <w:rFonts w:ascii="Calibri" w:eastAsiaTheme="minorHAnsi" w:hAnsi="Calibri" w:cs="Arial"/>
                <w:b/>
                <w:bCs/>
                <w:sz w:val="28"/>
                <w:szCs w:val="28"/>
                <w:lang w:eastAsia="en-GB"/>
              </w:rPr>
              <w:lastRenderedPageBreak/>
              <w:t>Organisational Context</w:t>
            </w:r>
          </w:p>
        </w:tc>
      </w:tr>
    </w:tbl>
    <w:p w14:paraId="5630E5F1" w14:textId="04B84BB7" w:rsidR="003E7320" w:rsidRDefault="00DB2A57">
      <w:r w:rsidRPr="00DB2A57">
        <w:drawing>
          <wp:inline distT="0" distB="0" distL="0" distR="0" wp14:anchorId="2D3D57B1" wp14:editId="21AF86E7">
            <wp:extent cx="6120765" cy="2440940"/>
            <wp:effectExtent l="0" t="0" r="0" b="0"/>
            <wp:docPr id="503186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86628" name=""/>
                    <pic:cNvPicPr/>
                  </pic:nvPicPr>
                  <pic:blipFill>
                    <a:blip r:embed="rId8"/>
                    <a:stretch>
                      <a:fillRect/>
                    </a:stretch>
                  </pic:blipFill>
                  <pic:spPr>
                    <a:xfrm>
                      <a:off x="0" y="0"/>
                      <a:ext cx="6120765" cy="2440940"/>
                    </a:xfrm>
                    <a:prstGeom prst="rect">
                      <a:avLst/>
                    </a:prstGeom>
                  </pic:spPr>
                </pic:pic>
              </a:graphicData>
            </a:graphic>
          </wp:inline>
        </w:drawing>
      </w:r>
    </w:p>
    <w:p w14:paraId="1140505F" w14:textId="77777777" w:rsidR="00DB2A57" w:rsidRDefault="00DB2A57"/>
    <w:tbl>
      <w:tblPr>
        <w:tblStyle w:val="TableGrid"/>
        <w:tblW w:w="9672" w:type="dxa"/>
        <w:tblLook w:val="04A0" w:firstRow="1" w:lastRow="0" w:firstColumn="1" w:lastColumn="0" w:noHBand="0" w:noVBand="1"/>
      </w:tblPr>
      <w:tblGrid>
        <w:gridCol w:w="9672"/>
      </w:tblGrid>
      <w:tr w:rsidR="003004D6" w14:paraId="478CEFCD" w14:textId="77777777" w:rsidTr="001C3EE9">
        <w:tc>
          <w:tcPr>
            <w:tcW w:w="9672" w:type="dxa"/>
            <w:tcBorders>
              <w:bottom w:val="nil"/>
            </w:tcBorders>
            <w:shd w:val="clear" w:color="auto" w:fill="1C3451"/>
          </w:tcPr>
          <w:p w14:paraId="630EBD9C" w14:textId="0D781262" w:rsidR="003004D6" w:rsidRDefault="0037077C" w:rsidP="00AB4C5E">
            <w:pPr>
              <w:keepNext/>
              <w:rPr>
                <w:rFonts w:ascii="Calibri" w:eastAsiaTheme="minorHAnsi" w:hAnsi="Calibri" w:cs="Arial"/>
                <w:b/>
                <w:bCs/>
                <w:sz w:val="28"/>
                <w:szCs w:val="28"/>
                <w:lang w:eastAsia="en-GB"/>
              </w:rPr>
            </w:pPr>
            <w:r>
              <w:rPr>
                <w:rFonts w:ascii="Calibri" w:eastAsiaTheme="minorHAnsi" w:hAnsi="Calibri" w:cs="Arial"/>
                <w:b/>
                <w:bCs/>
                <w:sz w:val="28"/>
                <w:szCs w:val="28"/>
                <w:lang w:eastAsia="en-GB"/>
              </w:rPr>
              <w:t>Working Relationships</w:t>
            </w:r>
          </w:p>
        </w:tc>
      </w:tr>
      <w:tr w:rsidR="00801D69" w14:paraId="0A67333B" w14:textId="77777777" w:rsidTr="001C3EE9">
        <w:tc>
          <w:tcPr>
            <w:tcW w:w="9672" w:type="dxa"/>
            <w:tcBorders>
              <w:top w:val="nil"/>
              <w:left w:val="nil"/>
              <w:bottom w:val="nil"/>
              <w:right w:val="nil"/>
            </w:tcBorders>
          </w:tcPr>
          <w:p w14:paraId="12CA28F6" w14:textId="77777777" w:rsidR="00163E0B" w:rsidRPr="00163E0B" w:rsidRDefault="00163E0B" w:rsidP="00561C54">
            <w:pPr>
              <w:pStyle w:val="GWOutlineA1"/>
              <w:numPr>
                <w:ilvl w:val="0"/>
                <w:numId w:val="0"/>
              </w:numPr>
              <w:jc w:val="both"/>
              <w:rPr>
                <w:kern w:val="2"/>
                <w14:ligatures w14:val="standardContextual"/>
              </w:rPr>
            </w:pPr>
            <w:r w:rsidRPr="00163E0B">
              <w:rPr>
                <w:rFonts w:ascii="Calibri" w:hAnsi="Calibri" w:cs="Calibri"/>
                <w:b w:val="0"/>
                <w:bCs w:val="0"/>
                <w:sz w:val="22"/>
                <w:szCs w:val="22"/>
              </w:rPr>
              <w:t>The Building Control Officer reports directly to the Building Services Team Leader.</w:t>
            </w:r>
          </w:p>
          <w:p w14:paraId="3A65A8D6" w14:textId="77777777" w:rsidR="00801D69" w:rsidRDefault="00873297" w:rsidP="00873297">
            <w:pPr>
              <w:jc w:val="both"/>
              <w:rPr>
                <w:rFonts w:ascii="Calibri" w:hAnsi="Calibri"/>
                <w:sz w:val="22"/>
                <w:szCs w:val="22"/>
              </w:rPr>
            </w:pPr>
            <w:r w:rsidRPr="00873297">
              <w:rPr>
                <w:rFonts w:ascii="Calibri" w:hAnsi="Calibri"/>
                <w:sz w:val="22"/>
                <w:szCs w:val="22"/>
              </w:rPr>
              <w:t xml:space="preserve">Additionally, the role will have contact with </w:t>
            </w:r>
            <w:proofErr w:type="gramStart"/>
            <w:r w:rsidRPr="00873297">
              <w:rPr>
                <w:rFonts w:ascii="Calibri" w:hAnsi="Calibri"/>
                <w:sz w:val="22"/>
                <w:szCs w:val="22"/>
              </w:rPr>
              <w:t>a number of</w:t>
            </w:r>
            <w:proofErr w:type="gramEnd"/>
            <w:r w:rsidRPr="00873297">
              <w:rPr>
                <w:rFonts w:ascii="Calibri" w:hAnsi="Calibri"/>
                <w:sz w:val="22"/>
                <w:szCs w:val="22"/>
              </w:rPr>
              <w:t xml:space="preserve"> internal and external contacts including, but not limited to:</w:t>
            </w:r>
          </w:p>
          <w:p w14:paraId="010DD313" w14:textId="564A537F" w:rsidR="00595547" w:rsidRDefault="00595547" w:rsidP="00873297">
            <w:pPr>
              <w:jc w:val="both"/>
              <w:rPr>
                <w:rFonts w:ascii="Calibri" w:eastAsiaTheme="minorHAnsi" w:hAnsi="Calibri" w:cs="Arial"/>
                <w:b/>
                <w:bCs/>
                <w:sz w:val="28"/>
                <w:szCs w:val="28"/>
                <w:lang w:eastAsia="en-GB"/>
              </w:rPr>
            </w:pPr>
          </w:p>
        </w:tc>
      </w:tr>
    </w:tbl>
    <w:tbl>
      <w:tblPr>
        <w:tblW w:w="9671" w:type="dxa"/>
        <w:tblCellMar>
          <w:left w:w="0" w:type="dxa"/>
          <w:right w:w="0" w:type="dxa"/>
        </w:tblCellMar>
        <w:tblLook w:val="04A0" w:firstRow="1" w:lastRow="0" w:firstColumn="1" w:lastColumn="0" w:noHBand="0" w:noVBand="1"/>
      </w:tblPr>
      <w:tblGrid>
        <w:gridCol w:w="4835"/>
        <w:gridCol w:w="4836"/>
      </w:tblGrid>
      <w:tr w:rsidR="0062488B" w14:paraId="0707FB86" w14:textId="77777777">
        <w:tc>
          <w:tcPr>
            <w:tcW w:w="4835" w:type="dxa"/>
            <w:tcBorders>
              <w:top w:val="single" w:sz="8" w:space="0" w:color="auto"/>
              <w:left w:val="single" w:sz="8" w:space="0" w:color="auto"/>
              <w:bottom w:val="single" w:sz="8" w:space="0" w:color="auto"/>
              <w:right w:val="single" w:sz="8" w:space="0" w:color="auto"/>
            </w:tcBorders>
            <w:shd w:val="clear" w:color="auto" w:fill="94DDD1"/>
            <w:tcMar>
              <w:top w:w="0" w:type="dxa"/>
              <w:left w:w="108" w:type="dxa"/>
              <w:bottom w:w="0" w:type="dxa"/>
              <w:right w:w="108" w:type="dxa"/>
            </w:tcMar>
            <w:hideMark/>
          </w:tcPr>
          <w:p w14:paraId="469E70BB" w14:textId="77777777" w:rsidR="0062488B" w:rsidRDefault="0062488B">
            <w:pPr>
              <w:spacing w:line="276" w:lineRule="auto"/>
              <w:ind w:left="720"/>
              <w:rPr>
                <w:kern w:val="2"/>
                <w14:ligatures w14:val="standardContextual"/>
              </w:rPr>
            </w:pPr>
            <w:r>
              <w:rPr>
                <w:rFonts w:ascii="Calibri" w:hAnsi="Calibri" w:cs="Calibri"/>
                <w:b/>
                <w:bCs/>
                <w:color w:val="000000"/>
                <w:lang w:val="en-GB"/>
              </w:rPr>
              <w:t>Internal Relationships</w:t>
            </w:r>
          </w:p>
        </w:tc>
        <w:tc>
          <w:tcPr>
            <w:tcW w:w="4836" w:type="dxa"/>
            <w:tcBorders>
              <w:top w:val="single" w:sz="8" w:space="0" w:color="auto"/>
              <w:left w:val="nil"/>
              <w:bottom w:val="single" w:sz="8" w:space="0" w:color="auto"/>
              <w:right w:val="single" w:sz="8" w:space="0" w:color="auto"/>
            </w:tcBorders>
            <w:shd w:val="clear" w:color="auto" w:fill="94DDD1"/>
            <w:tcMar>
              <w:top w:w="0" w:type="dxa"/>
              <w:left w:w="108" w:type="dxa"/>
              <w:bottom w:w="0" w:type="dxa"/>
              <w:right w:w="108" w:type="dxa"/>
            </w:tcMar>
            <w:hideMark/>
          </w:tcPr>
          <w:p w14:paraId="47579BFC" w14:textId="77777777" w:rsidR="0062488B" w:rsidRDefault="0062488B">
            <w:pPr>
              <w:spacing w:line="276" w:lineRule="auto"/>
              <w:ind w:left="720"/>
            </w:pPr>
            <w:r>
              <w:rPr>
                <w:rFonts w:ascii="Calibri" w:hAnsi="Calibri" w:cs="Calibri"/>
                <w:b/>
                <w:bCs/>
                <w:color w:val="000000"/>
                <w:lang w:val="en-GB"/>
              </w:rPr>
              <w:t>External Relationships</w:t>
            </w:r>
          </w:p>
        </w:tc>
      </w:tr>
      <w:tr w:rsidR="0062488B" w14:paraId="2A59BEA3" w14:textId="77777777">
        <w:tc>
          <w:tcPr>
            <w:tcW w:w="4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90983" w14:textId="77777777" w:rsidR="0062488B" w:rsidRDefault="0062488B" w:rsidP="0062488B">
            <w:pPr>
              <w:pStyle w:val="ListParagraph"/>
              <w:numPr>
                <w:ilvl w:val="0"/>
                <w:numId w:val="19"/>
              </w:numPr>
              <w:ind w:left="360"/>
              <w:contextualSpacing w:val="0"/>
            </w:pPr>
            <w:r>
              <w:rPr>
                <w:rFonts w:ascii="Calibri" w:hAnsi="Calibri" w:cs="Calibri"/>
                <w:color w:val="000000"/>
                <w:sz w:val="22"/>
                <w:szCs w:val="22"/>
              </w:rPr>
              <w:t>Customer and Regulatory Services Manager</w:t>
            </w:r>
          </w:p>
          <w:p w14:paraId="04FECB86" w14:textId="77777777" w:rsidR="0062488B" w:rsidRDefault="0062488B" w:rsidP="0062488B">
            <w:pPr>
              <w:pStyle w:val="ListParagraph"/>
              <w:numPr>
                <w:ilvl w:val="0"/>
                <w:numId w:val="19"/>
              </w:numPr>
              <w:ind w:left="360"/>
              <w:contextualSpacing w:val="0"/>
            </w:pPr>
            <w:r>
              <w:rPr>
                <w:rFonts w:ascii="Calibri" w:hAnsi="Calibri" w:cs="Calibri"/>
                <w:color w:val="000000"/>
                <w:sz w:val="22"/>
                <w:szCs w:val="22"/>
              </w:rPr>
              <w:t>Members of the Building Team</w:t>
            </w:r>
          </w:p>
          <w:p w14:paraId="3DD27A7E" w14:textId="77777777" w:rsidR="0062488B" w:rsidRDefault="0062488B" w:rsidP="0062488B">
            <w:pPr>
              <w:pStyle w:val="ListParagraph"/>
              <w:numPr>
                <w:ilvl w:val="0"/>
                <w:numId w:val="19"/>
              </w:numPr>
              <w:ind w:left="360"/>
              <w:contextualSpacing w:val="0"/>
            </w:pPr>
            <w:r>
              <w:rPr>
                <w:rFonts w:ascii="Calibri" w:hAnsi="Calibri" w:cs="Calibri"/>
                <w:color w:val="000000"/>
                <w:sz w:val="22"/>
                <w:szCs w:val="22"/>
              </w:rPr>
              <w:t>Building Administrator</w:t>
            </w:r>
          </w:p>
          <w:p w14:paraId="4EB2110F" w14:textId="77777777" w:rsidR="0062488B" w:rsidRDefault="0062488B" w:rsidP="0062488B">
            <w:pPr>
              <w:pStyle w:val="ListParagraph"/>
              <w:numPr>
                <w:ilvl w:val="0"/>
                <w:numId w:val="19"/>
              </w:numPr>
              <w:ind w:left="360"/>
              <w:contextualSpacing w:val="0"/>
            </w:pPr>
            <w:r>
              <w:rPr>
                <w:rFonts w:ascii="Calibri" w:hAnsi="Calibri" w:cs="Calibri"/>
                <w:color w:val="000000"/>
                <w:sz w:val="22"/>
                <w:szCs w:val="22"/>
              </w:rPr>
              <w:t>Planning team members</w:t>
            </w:r>
          </w:p>
          <w:p w14:paraId="20454BC3" w14:textId="77777777" w:rsidR="0062488B" w:rsidRDefault="0062488B" w:rsidP="0062488B">
            <w:pPr>
              <w:pStyle w:val="ListParagraph"/>
              <w:numPr>
                <w:ilvl w:val="0"/>
                <w:numId w:val="19"/>
              </w:numPr>
              <w:ind w:left="360"/>
              <w:contextualSpacing w:val="0"/>
            </w:pPr>
            <w:r>
              <w:rPr>
                <w:rFonts w:ascii="Calibri" w:hAnsi="Calibri" w:cs="Calibri"/>
                <w:color w:val="000000"/>
                <w:sz w:val="22"/>
                <w:szCs w:val="22"/>
              </w:rPr>
              <w:t>All other members of staff</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14:paraId="1D782D1E" w14:textId="77777777" w:rsidR="0062488B" w:rsidRDefault="0062488B" w:rsidP="0062488B">
            <w:pPr>
              <w:pStyle w:val="ListParagraph"/>
              <w:numPr>
                <w:ilvl w:val="0"/>
                <w:numId w:val="20"/>
              </w:numPr>
              <w:ind w:left="360"/>
              <w:contextualSpacing w:val="0"/>
            </w:pPr>
            <w:r>
              <w:rPr>
                <w:rFonts w:ascii="Calibri" w:hAnsi="Calibri" w:cs="Calibri"/>
                <w:color w:val="000000"/>
                <w:sz w:val="22"/>
                <w:szCs w:val="22"/>
              </w:rPr>
              <w:t>Members of the building industry</w:t>
            </w:r>
          </w:p>
          <w:p w14:paraId="266790FF" w14:textId="77777777" w:rsidR="0062488B" w:rsidRDefault="0062488B" w:rsidP="0062488B">
            <w:pPr>
              <w:pStyle w:val="ListParagraph"/>
              <w:numPr>
                <w:ilvl w:val="0"/>
                <w:numId w:val="20"/>
              </w:numPr>
              <w:ind w:left="360"/>
              <w:contextualSpacing w:val="0"/>
            </w:pPr>
            <w:r>
              <w:rPr>
                <w:rFonts w:ascii="Calibri" w:hAnsi="Calibri" w:cs="Calibri"/>
                <w:color w:val="000000"/>
                <w:sz w:val="22"/>
                <w:szCs w:val="22"/>
              </w:rPr>
              <w:t>Regional Building Cluster members</w:t>
            </w:r>
          </w:p>
          <w:p w14:paraId="6E3249D8" w14:textId="77777777" w:rsidR="0062488B" w:rsidRDefault="0062488B" w:rsidP="0062488B">
            <w:pPr>
              <w:pStyle w:val="ListParagraph"/>
              <w:numPr>
                <w:ilvl w:val="0"/>
                <w:numId w:val="20"/>
              </w:numPr>
              <w:ind w:left="360"/>
              <w:contextualSpacing w:val="0"/>
            </w:pPr>
            <w:r>
              <w:rPr>
                <w:rFonts w:ascii="Calibri" w:hAnsi="Calibri" w:cs="Calibri"/>
                <w:color w:val="000000"/>
                <w:sz w:val="22"/>
                <w:szCs w:val="22"/>
              </w:rPr>
              <w:t>Contractors to the Building Consent Authority</w:t>
            </w:r>
          </w:p>
          <w:p w14:paraId="1A47E10D" w14:textId="77777777" w:rsidR="0062488B" w:rsidRDefault="0062488B" w:rsidP="0062488B">
            <w:pPr>
              <w:pStyle w:val="ListParagraph"/>
              <w:numPr>
                <w:ilvl w:val="0"/>
                <w:numId w:val="20"/>
              </w:numPr>
              <w:ind w:left="360"/>
              <w:contextualSpacing w:val="0"/>
            </w:pPr>
            <w:r>
              <w:rPr>
                <w:rFonts w:ascii="Calibri" w:hAnsi="Calibri" w:cs="Calibri"/>
                <w:color w:val="000000"/>
                <w:sz w:val="22"/>
                <w:szCs w:val="22"/>
              </w:rPr>
              <w:t>Building, plumbing and drainage tradespeople</w:t>
            </w:r>
          </w:p>
          <w:p w14:paraId="529173AF" w14:textId="77777777" w:rsidR="0062488B" w:rsidRDefault="0062488B" w:rsidP="0062488B">
            <w:pPr>
              <w:pStyle w:val="ListParagraph"/>
              <w:numPr>
                <w:ilvl w:val="0"/>
                <w:numId w:val="20"/>
              </w:numPr>
              <w:ind w:left="360"/>
              <w:contextualSpacing w:val="0"/>
            </w:pPr>
            <w:r>
              <w:rPr>
                <w:rFonts w:ascii="Calibri" w:hAnsi="Calibri" w:cs="Calibri"/>
                <w:color w:val="000000"/>
                <w:sz w:val="22"/>
                <w:szCs w:val="22"/>
              </w:rPr>
              <w:t>Architects, engineers and other design professionals</w:t>
            </w:r>
          </w:p>
          <w:p w14:paraId="310FD0C0" w14:textId="77777777" w:rsidR="0062488B" w:rsidRDefault="0062488B" w:rsidP="0062488B">
            <w:pPr>
              <w:pStyle w:val="ListParagraph"/>
              <w:numPr>
                <w:ilvl w:val="0"/>
                <w:numId w:val="20"/>
              </w:numPr>
              <w:ind w:left="360"/>
              <w:contextualSpacing w:val="0"/>
            </w:pPr>
            <w:r>
              <w:rPr>
                <w:rFonts w:ascii="Calibri" w:hAnsi="Calibri" w:cs="Calibri"/>
                <w:color w:val="000000"/>
                <w:sz w:val="22"/>
                <w:szCs w:val="22"/>
              </w:rPr>
              <w:t>Commercial building owners, occupiers and property developers</w:t>
            </w:r>
          </w:p>
          <w:p w14:paraId="46C816DD" w14:textId="77777777" w:rsidR="0062488B" w:rsidRDefault="0062488B" w:rsidP="0062488B">
            <w:pPr>
              <w:pStyle w:val="ListParagraph"/>
              <w:numPr>
                <w:ilvl w:val="0"/>
                <w:numId w:val="20"/>
              </w:numPr>
              <w:ind w:left="360"/>
              <w:contextualSpacing w:val="0"/>
            </w:pPr>
            <w:r>
              <w:rPr>
                <w:rFonts w:ascii="Calibri" w:hAnsi="Calibri" w:cs="Calibri"/>
                <w:color w:val="000000"/>
                <w:sz w:val="22"/>
                <w:szCs w:val="22"/>
              </w:rPr>
              <w:t>Ratepayers and residents of Carterton District</w:t>
            </w:r>
          </w:p>
          <w:p w14:paraId="0521F035" w14:textId="77777777" w:rsidR="0062488B" w:rsidRDefault="0062488B" w:rsidP="0062488B">
            <w:pPr>
              <w:pStyle w:val="ListParagraph"/>
              <w:numPr>
                <w:ilvl w:val="0"/>
                <w:numId w:val="20"/>
              </w:numPr>
              <w:ind w:left="360"/>
              <w:contextualSpacing w:val="0"/>
            </w:pPr>
            <w:r>
              <w:rPr>
                <w:rFonts w:ascii="Calibri" w:hAnsi="Calibri" w:cs="Calibri"/>
                <w:color w:val="000000"/>
                <w:sz w:val="22"/>
                <w:szCs w:val="22"/>
              </w:rPr>
              <w:t>Other territorial authorities and government departments</w:t>
            </w:r>
          </w:p>
          <w:p w14:paraId="0208E585" w14:textId="77777777" w:rsidR="0062488B" w:rsidRDefault="0062488B" w:rsidP="0062488B">
            <w:pPr>
              <w:pStyle w:val="ListParagraph"/>
              <w:numPr>
                <w:ilvl w:val="0"/>
                <w:numId w:val="20"/>
              </w:numPr>
              <w:ind w:left="360"/>
              <w:contextualSpacing w:val="0"/>
            </w:pPr>
            <w:r>
              <w:rPr>
                <w:rFonts w:ascii="Calibri" w:hAnsi="Calibri" w:cs="Calibri"/>
                <w:color w:val="000000"/>
                <w:sz w:val="22"/>
                <w:szCs w:val="22"/>
              </w:rPr>
              <w:t>Fire and Emergency New Zealand</w:t>
            </w:r>
          </w:p>
        </w:tc>
      </w:tr>
    </w:tbl>
    <w:tbl>
      <w:tblPr>
        <w:tblStyle w:val="TableGrid"/>
        <w:tblW w:w="9673" w:type="dxa"/>
        <w:tblLook w:val="04A0" w:firstRow="1" w:lastRow="0" w:firstColumn="1" w:lastColumn="0" w:noHBand="0" w:noVBand="1"/>
      </w:tblPr>
      <w:tblGrid>
        <w:gridCol w:w="2829"/>
        <w:gridCol w:w="6844"/>
      </w:tblGrid>
      <w:tr w:rsidR="00E86E0B" w14:paraId="660CFE4D" w14:textId="77777777" w:rsidTr="00DE1BA8">
        <w:tc>
          <w:tcPr>
            <w:tcW w:w="9673" w:type="dxa"/>
            <w:gridSpan w:val="2"/>
            <w:shd w:val="clear" w:color="auto" w:fill="1C3451"/>
          </w:tcPr>
          <w:p w14:paraId="1BE973D2" w14:textId="2874A17E" w:rsidR="00E86E0B" w:rsidRPr="00CA6F0E" w:rsidRDefault="00CA6F0E" w:rsidP="00CA6F0E">
            <w:pPr>
              <w:keepNext/>
              <w:rPr>
                <w:rFonts w:ascii="Calibri" w:eastAsiaTheme="minorHAnsi" w:hAnsi="Calibri" w:cs="Arial"/>
                <w:b/>
                <w:bCs/>
                <w:kern w:val="2"/>
                <w:sz w:val="22"/>
                <w:szCs w:val="22"/>
                <w:lang w:eastAsia="en-GB"/>
                <w14:ligatures w14:val="standardContextual"/>
              </w:rPr>
            </w:pPr>
            <w:r>
              <w:rPr>
                <w:rFonts w:ascii="Calibri" w:hAnsi="Calibri" w:cs="Calibri"/>
                <w:b/>
                <w:bCs/>
                <w:color w:val="FFFFFF"/>
                <w:sz w:val="28"/>
                <w:szCs w:val="28"/>
              </w:rPr>
              <w:lastRenderedPageBreak/>
              <w:t>Key Result Areas</w:t>
            </w:r>
          </w:p>
        </w:tc>
      </w:tr>
      <w:tr w:rsidR="00801D69" w14:paraId="34AE0313" w14:textId="77777777" w:rsidTr="00742242">
        <w:tc>
          <w:tcPr>
            <w:tcW w:w="2829" w:type="dxa"/>
            <w:shd w:val="clear" w:color="auto" w:fill="94DDD1"/>
          </w:tcPr>
          <w:p w14:paraId="0D26EF11" w14:textId="708F52CC" w:rsidR="00801D69" w:rsidRPr="00801D69" w:rsidRDefault="00801D69" w:rsidP="009A65C2">
            <w:pPr>
              <w:keepNext/>
              <w:rPr>
                <w:rFonts w:ascii="Calibri" w:eastAsiaTheme="minorHAnsi" w:hAnsi="Calibri" w:cs="Arial"/>
                <w:b/>
                <w:bCs/>
                <w:lang w:eastAsia="en-GB"/>
              </w:rPr>
            </w:pPr>
            <w:r w:rsidRPr="00801D69">
              <w:rPr>
                <w:rFonts w:ascii="Calibri" w:eastAsiaTheme="minorHAnsi" w:hAnsi="Calibri" w:cs="Arial"/>
                <w:b/>
                <w:bCs/>
                <w:lang w:eastAsia="en-GB"/>
              </w:rPr>
              <w:t>Key Result Area</w:t>
            </w:r>
          </w:p>
        </w:tc>
        <w:tc>
          <w:tcPr>
            <w:tcW w:w="6844" w:type="dxa"/>
            <w:shd w:val="clear" w:color="auto" w:fill="94DDD1"/>
          </w:tcPr>
          <w:p w14:paraId="787B7E6D" w14:textId="44842F83" w:rsidR="00801D69" w:rsidRPr="00801D69" w:rsidRDefault="00801D69" w:rsidP="009A65C2">
            <w:pPr>
              <w:keepNext/>
              <w:rPr>
                <w:rFonts w:ascii="Calibri" w:eastAsiaTheme="minorHAnsi" w:hAnsi="Calibri" w:cs="Arial"/>
                <w:b/>
                <w:bCs/>
                <w:lang w:eastAsia="en-GB"/>
              </w:rPr>
            </w:pPr>
            <w:r>
              <w:rPr>
                <w:rFonts w:ascii="Calibri" w:eastAsiaTheme="minorHAnsi" w:hAnsi="Calibri" w:cs="Arial"/>
                <w:b/>
                <w:bCs/>
                <w:lang w:eastAsia="en-GB"/>
              </w:rPr>
              <w:t>Deliverable Measures</w:t>
            </w:r>
          </w:p>
        </w:tc>
      </w:tr>
      <w:tr w:rsidR="00801D69" w:rsidRPr="00801D69" w14:paraId="627B25E7" w14:textId="77777777" w:rsidTr="00742242">
        <w:tc>
          <w:tcPr>
            <w:tcW w:w="2829" w:type="dxa"/>
          </w:tcPr>
          <w:p w14:paraId="76235BBE" w14:textId="1BABACCE" w:rsidR="00801D69" w:rsidRPr="00B32FCC" w:rsidRDefault="00B32FCC" w:rsidP="00B32FCC">
            <w:pPr>
              <w:keepNext/>
              <w:rPr>
                <w:rFonts w:ascii="Calibri" w:eastAsiaTheme="minorHAnsi" w:hAnsi="Calibri" w:cs="Arial"/>
                <w:b/>
                <w:bCs/>
                <w:kern w:val="2"/>
                <w:sz w:val="22"/>
                <w:szCs w:val="22"/>
                <w:lang w:eastAsia="en-GB"/>
                <w14:ligatures w14:val="standardContextual"/>
              </w:rPr>
            </w:pPr>
            <w:r>
              <w:rPr>
                <w:rFonts w:ascii="Calibri" w:hAnsi="Calibri" w:cs="Calibri"/>
                <w:b/>
                <w:bCs/>
                <w:sz w:val="22"/>
                <w:szCs w:val="22"/>
              </w:rPr>
              <w:t>Consent Processing and Technical Assessment</w:t>
            </w:r>
          </w:p>
        </w:tc>
        <w:tc>
          <w:tcPr>
            <w:tcW w:w="6844" w:type="dxa"/>
          </w:tcPr>
          <w:p w14:paraId="1AA3AB52" w14:textId="77777777" w:rsidR="00B32FCC" w:rsidRDefault="00B32FCC" w:rsidP="00B32FCC">
            <w:pPr>
              <w:pStyle w:val="ListParagraph"/>
              <w:numPr>
                <w:ilvl w:val="0"/>
                <w:numId w:val="4"/>
              </w:numPr>
              <w:rPr>
                <w:kern w:val="2"/>
                <w14:ligatures w14:val="standardContextual"/>
              </w:rPr>
            </w:pPr>
            <w:r>
              <w:rPr>
                <w:rFonts w:ascii="Calibri" w:hAnsi="Calibri" w:cs="Calibri"/>
                <w:sz w:val="22"/>
                <w:szCs w:val="22"/>
              </w:rPr>
              <w:t>Assess building consent applications, amendments, exemptions, Certificates of Acceptance and related documentation within approved competency levels and delegations.</w:t>
            </w:r>
          </w:p>
          <w:p w14:paraId="13F02FD3" w14:textId="77777777" w:rsidR="00B32FCC" w:rsidRDefault="00B32FCC" w:rsidP="00B32FCC">
            <w:pPr>
              <w:pStyle w:val="ListParagraph"/>
              <w:numPr>
                <w:ilvl w:val="0"/>
                <w:numId w:val="4"/>
              </w:numPr>
            </w:pPr>
            <w:r>
              <w:rPr>
                <w:rFonts w:ascii="Calibri" w:hAnsi="Calibri" w:cs="Calibri"/>
                <w:sz w:val="22"/>
                <w:szCs w:val="22"/>
              </w:rPr>
              <w:t>Review plans, specifications, producer statements, engineering information and compliance pathways, including Acceptable Solutions, Verification Methods and Alternative Solutions.</w:t>
            </w:r>
          </w:p>
          <w:p w14:paraId="00676CA0" w14:textId="77777777" w:rsidR="00B32FCC" w:rsidRDefault="00B32FCC" w:rsidP="00B32FCC">
            <w:pPr>
              <w:pStyle w:val="ListParagraph"/>
              <w:numPr>
                <w:ilvl w:val="0"/>
                <w:numId w:val="4"/>
              </w:numPr>
            </w:pPr>
            <w:r>
              <w:rPr>
                <w:rFonts w:ascii="Calibri" w:hAnsi="Calibri" w:cs="Calibri"/>
                <w:sz w:val="22"/>
                <w:szCs w:val="22"/>
              </w:rPr>
              <w:t>Prepare clear, proportionate and technically justified Requests for Information when further information is required.</w:t>
            </w:r>
          </w:p>
          <w:p w14:paraId="45838B13" w14:textId="6DB32A26" w:rsidR="004B36C7" w:rsidRPr="00C02110" w:rsidRDefault="00B32FCC" w:rsidP="00B32FCC">
            <w:pPr>
              <w:pStyle w:val="ListParagraph"/>
              <w:numPr>
                <w:ilvl w:val="0"/>
                <w:numId w:val="4"/>
              </w:numPr>
              <w:rPr>
                <w:rFonts w:asciiTheme="minorHAnsi" w:eastAsiaTheme="minorHAnsi" w:hAnsiTheme="minorHAnsi" w:cstheme="minorHAnsi"/>
                <w:sz w:val="22"/>
                <w:szCs w:val="22"/>
                <w:lang w:eastAsia="en-GB"/>
              </w:rPr>
            </w:pPr>
            <w:r>
              <w:rPr>
                <w:rFonts w:ascii="Calibri" w:hAnsi="Calibri" w:cs="Calibri"/>
                <w:sz w:val="22"/>
                <w:szCs w:val="22"/>
              </w:rPr>
              <w:t>Document assessment decisions so they are accurate, auditable and defensible under the Building Act, Building Code and BCA Quality Management System.</w:t>
            </w:r>
          </w:p>
        </w:tc>
      </w:tr>
      <w:tr w:rsidR="00756480" w:rsidRPr="00801D69" w14:paraId="69025CF8" w14:textId="77777777" w:rsidTr="00742242">
        <w:tc>
          <w:tcPr>
            <w:tcW w:w="2829" w:type="dxa"/>
          </w:tcPr>
          <w:p w14:paraId="3F16CD91" w14:textId="5C05D384" w:rsidR="00756480" w:rsidRPr="00B32FCC" w:rsidRDefault="00B32FCC" w:rsidP="00B32FCC">
            <w:pPr>
              <w:keepNext/>
              <w:rPr>
                <w:rFonts w:ascii="Calibri" w:eastAsiaTheme="minorHAnsi" w:hAnsi="Calibri" w:cs="Arial"/>
                <w:b/>
                <w:bCs/>
                <w:kern w:val="2"/>
                <w:sz w:val="22"/>
                <w:szCs w:val="22"/>
                <w:lang w:eastAsia="en-GB"/>
                <w14:ligatures w14:val="standardContextual"/>
              </w:rPr>
            </w:pPr>
            <w:r>
              <w:rPr>
                <w:rFonts w:ascii="Calibri" w:hAnsi="Calibri" w:cs="Calibri"/>
                <w:b/>
                <w:bCs/>
                <w:sz w:val="22"/>
                <w:szCs w:val="22"/>
              </w:rPr>
              <w:t>Inspections, Code Compliance Certificates and Field Work</w:t>
            </w:r>
          </w:p>
        </w:tc>
        <w:tc>
          <w:tcPr>
            <w:tcW w:w="6844" w:type="dxa"/>
          </w:tcPr>
          <w:p w14:paraId="3CEF8781" w14:textId="77777777" w:rsidR="00B32FCC" w:rsidRDefault="00B32FCC" w:rsidP="00B32FCC">
            <w:pPr>
              <w:pStyle w:val="ListParagraph"/>
              <w:numPr>
                <w:ilvl w:val="0"/>
                <w:numId w:val="25"/>
              </w:numPr>
              <w:rPr>
                <w:kern w:val="2"/>
                <w14:ligatures w14:val="standardContextual"/>
              </w:rPr>
            </w:pPr>
            <w:r>
              <w:rPr>
                <w:rFonts w:ascii="Calibri" w:hAnsi="Calibri" w:cs="Calibri"/>
                <w:sz w:val="22"/>
                <w:szCs w:val="22"/>
              </w:rPr>
              <w:t>Carry out building, plumbing and drainage inspections within approved competency levels and in accordance with approved inspection checklists and procedures.</w:t>
            </w:r>
          </w:p>
          <w:p w14:paraId="4C2E2FE3" w14:textId="77777777" w:rsidR="00B32FCC" w:rsidRDefault="00B32FCC" w:rsidP="00B32FCC">
            <w:pPr>
              <w:pStyle w:val="ListParagraph"/>
              <w:numPr>
                <w:ilvl w:val="0"/>
                <w:numId w:val="25"/>
              </w:numPr>
            </w:pPr>
            <w:r>
              <w:rPr>
                <w:rFonts w:ascii="Calibri" w:hAnsi="Calibri" w:cs="Calibri"/>
                <w:sz w:val="22"/>
                <w:szCs w:val="22"/>
              </w:rPr>
              <w:t>Confirm work has been completed in accordance with approved building consent documentation and relevant Building Code requirements.</w:t>
            </w:r>
          </w:p>
          <w:p w14:paraId="22EFF102" w14:textId="77777777" w:rsidR="00B32FCC" w:rsidRDefault="00B32FCC" w:rsidP="00B32FCC">
            <w:pPr>
              <w:pStyle w:val="ListParagraph"/>
              <w:numPr>
                <w:ilvl w:val="0"/>
                <w:numId w:val="25"/>
              </w:numPr>
            </w:pPr>
            <w:r>
              <w:rPr>
                <w:rFonts w:ascii="Calibri" w:hAnsi="Calibri" w:cs="Calibri"/>
                <w:sz w:val="22"/>
                <w:szCs w:val="22"/>
              </w:rPr>
              <w:t>Record inspection outcomes promptly and accurately, including photographs, notes, failed items and follow-up requirements.</w:t>
            </w:r>
          </w:p>
          <w:p w14:paraId="68D90785" w14:textId="53B51248" w:rsidR="00756480" w:rsidRPr="00756480" w:rsidRDefault="00B32FCC" w:rsidP="00B32FCC">
            <w:pPr>
              <w:pStyle w:val="ListParagraph"/>
              <w:numPr>
                <w:ilvl w:val="0"/>
                <w:numId w:val="25"/>
              </w:numPr>
              <w:rPr>
                <w:rFonts w:asciiTheme="minorHAnsi" w:eastAsiaTheme="minorHAnsi" w:hAnsiTheme="minorHAnsi" w:cstheme="minorHAnsi"/>
                <w:sz w:val="22"/>
                <w:szCs w:val="22"/>
                <w:lang w:eastAsia="en-GB"/>
              </w:rPr>
            </w:pPr>
            <w:r>
              <w:rPr>
                <w:rFonts w:ascii="Calibri" w:hAnsi="Calibri" w:cs="Calibri"/>
                <w:sz w:val="22"/>
                <w:szCs w:val="22"/>
              </w:rPr>
              <w:t>Make recommendations on Code Compliance Certificates, compliance schedules and related matters within delegated authority, escalating complex or high-risk matters as required.</w:t>
            </w:r>
          </w:p>
        </w:tc>
      </w:tr>
      <w:tr w:rsidR="00115343" w:rsidRPr="00801D69" w14:paraId="03188DC9" w14:textId="77777777" w:rsidTr="00742242">
        <w:tc>
          <w:tcPr>
            <w:tcW w:w="2829" w:type="dxa"/>
          </w:tcPr>
          <w:p w14:paraId="4E3525F1" w14:textId="4EBD5962" w:rsidR="00115343" w:rsidRPr="00B32FCC" w:rsidRDefault="00B32FCC" w:rsidP="00B32FCC">
            <w:pPr>
              <w:keepNext/>
              <w:rPr>
                <w:rFonts w:ascii="Calibri" w:eastAsiaTheme="minorHAnsi" w:hAnsi="Calibri" w:cs="Arial"/>
                <w:b/>
                <w:bCs/>
                <w:kern w:val="2"/>
                <w:sz w:val="22"/>
                <w:szCs w:val="22"/>
                <w:lang w:eastAsia="en-GB"/>
                <w14:ligatures w14:val="standardContextual"/>
              </w:rPr>
            </w:pPr>
            <w:r>
              <w:rPr>
                <w:rFonts w:ascii="Calibri" w:hAnsi="Calibri" w:cs="Calibri"/>
                <w:b/>
                <w:bCs/>
                <w:sz w:val="22"/>
                <w:szCs w:val="22"/>
              </w:rPr>
              <w:t>Compliance, Enforcement and Territorial Authority Functions</w:t>
            </w:r>
          </w:p>
        </w:tc>
        <w:tc>
          <w:tcPr>
            <w:tcW w:w="6844" w:type="dxa"/>
          </w:tcPr>
          <w:p w14:paraId="74AEC329" w14:textId="77777777" w:rsidR="00B32FCC" w:rsidRDefault="00B32FCC" w:rsidP="00B32FCC">
            <w:pPr>
              <w:pStyle w:val="ListParagraph"/>
              <w:numPr>
                <w:ilvl w:val="0"/>
                <w:numId w:val="2"/>
              </w:numPr>
              <w:rPr>
                <w:kern w:val="2"/>
                <w14:ligatures w14:val="standardContextual"/>
              </w:rPr>
            </w:pPr>
            <w:r>
              <w:rPr>
                <w:rFonts w:ascii="Calibri" w:hAnsi="Calibri" w:cs="Calibri"/>
                <w:sz w:val="22"/>
                <w:szCs w:val="22"/>
              </w:rPr>
              <w:t>Investigate complaints about unauthorised, non-compliant, dangerous, affected or insanitary building work and prepare high-quality investigation records.</w:t>
            </w:r>
          </w:p>
          <w:p w14:paraId="6F81E8D6" w14:textId="77777777" w:rsidR="00B32FCC" w:rsidRDefault="00B32FCC" w:rsidP="00B32FCC">
            <w:pPr>
              <w:pStyle w:val="ListParagraph"/>
              <w:numPr>
                <w:ilvl w:val="0"/>
                <w:numId w:val="2"/>
              </w:numPr>
            </w:pPr>
            <w:r>
              <w:rPr>
                <w:rFonts w:ascii="Calibri" w:hAnsi="Calibri" w:cs="Calibri"/>
                <w:sz w:val="22"/>
                <w:szCs w:val="22"/>
              </w:rPr>
              <w:t>Apply Council policy, approved delegations and enforcement principles when recommending or issuing Notices to Fix, infringement notices or other enforcement action.</w:t>
            </w:r>
          </w:p>
          <w:p w14:paraId="65CE5E23" w14:textId="77777777" w:rsidR="00B32FCC" w:rsidRDefault="00B32FCC" w:rsidP="00B32FCC">
            <w:pPr>
              <w:pStyle w:val="ListParagraph"/>
              <w:numPr>
                <w:ilvl w:val="0"/>
                <w:numId w:val="2"/>
              </w:numPr>
            </w:pPr>
            <w:r>
              <w:rPr>
                <w:rFonts w:ascii="Calibri" w:hAnsi="Calibri" w:cs="Calibri"/>
                <w:sz w:val="22"/>
                <w:szCs w:val="22"/>
              </w:rPr>
              <w:t>Support swimming pool barrier, compliance schedule, building warrant of fitness, earthquake-prone building and post-event building assessment functions as required by Council priorities and competency.</w:t>
            </w:r>
          </w:p>
          <w:p w14:paraId="67FD7FB1" w14:textId="6D5659E8" w:rsidR="00115343" w:rsidRPr="00115343" w:rsidRDefault="00B32FCC" w:rsidP="00B32FCC">
            <w:pPr>
              <w:pStyle w:val="ListParagraph"/>
              <w:numPr>
                <w:ilvl w:val="0"/>
                <w:numId w:val="2"/>
              </w:numPr>
              <w:rPr>
                <w:rFonts w:asciiTheme="minorHAnsi" w:eastAsiaTheme="minorHAnsi" w:hAnsiTheme="minorHAnsi" w:cstheme="minorHAnsi"/>
                <w:sz w:val="22"/>
                <w:szCs w:val="22"/>
                <w:lang w:eastAsia="en-GB"/>
              </w:rPr>
            </w:pPr>
            <w:r>
              <w:rPr>
                <w:rFonts w:ascii="Calibri" w:hAnsi="Calibri" w:cs="Calibri"/>
                <w:sz w:val="22"/>
                <w:szCs w:val="22"/>
              </w:rPr>
              <w:t>Prepare evidence, reports and recommendations that are complete, fair, legally robust and suitable for escalation where necessary.</w:t>
            </w:r>
          </w:p>
        </w:tc>
      </w:tr>
      <w:tr w:rsidR="009D1CB1" w:rsidRPr="00801D69" w14:paraId="4E0772A1" w14:textId="77777777" w:rsidTr="00742242">
        <w:tc>
          <w:tcPr>
            <w:tcW w:w="2829" w:type="dxa"/>
          </w:tcPr>
          <w:p w14:paraId="1A4B29EA" w14:textId="324826E5" w:rsidR="009D1CB1" w:rsidRPr="00B32FCC" w:rsidRDefault="00B32FCC" w:rsidP="00B32FCC">
            <w:pPr>
              <w:rPr>
                <w:rFonts w:ascii="Calibri" w:hAnsi="Calibri" w:cstheme="minorHAnsi"/>
                <w:b/>
                <w:kern w:val="2"/>
                <w:sz w:val="22"/>
                <w:szCs w:val="22"/>
                <w:lang w:val="en-AU" w:eastAsia="en-GB"/>
                <w14:ligatures w14:val="standardContextual"/>
              </w:rPr>
            </w:pPr>
            <w:r>
              <w:rPr>
                <w:rFonts w:ascii="Calibri" w:hAnsi="Calibri" w:cs="Calibri"/>
                <w:b/>
                <w:bCs/>
                <w:sz w:val="22"/>
                <w:szCs w:val="22"/>
                <w:lang w:val="en-AU"/>
              </w:rPr>
              <w:t>Customer, Industry and Stakeholder Service</w:t>
            </w:r>
          </w:p>
        </w:tc>
        <w:tc>
          <w:tcPr>
            <w:tcW w:w="6844" w:type="dxa"/>
          </w:tcPr>
          <w:p w14:paraId="49B8584D" w14:textId="77777777" w:rsidR="00B32FCC" w:rsidRDefault="00B32FCC" w:rsidP="00B32FCC">
            <w:pPr>
              <w:pStyle w:val="ListParagraph"/>
              <w:numPr>
                <w:ilvl w:val="0"/>
                <w:numId w:val="2"/>
              </w:numPr>
              <w:rPr>
                <w:kern w:val="2"/>
                <w14:ligatures w14:val="standardContextual"/>
              </w:rPr>
            </w:pPr>
            <w:r>
              <w:rPr>
                <w:rFonts w:ascii="Calibri" w:hAnsi="Calibri" w:cs="Calibri"/>
                <w:sz w:val="22"/>
                <w:szCs w:val="22"/>
              </w:rPr>
              <w:t>Provide clear, consistent, practical and impartial technical advice to customers, applicants, designers, builders, owners and internal teams.</w:t>
            </w:r>
          </w:p>
          <w:p w14:paraId="40205A3D" w14:textId="77777777" w:rsidR="00B32FCC" w:rsidRDefault="00B32FCC" w:rsidP="00B32FCC">
            <w:pPr>
              <w:pStyle w:val="ListParagraph"/>
              <w:numPr>
                <w:ilvl w:val="0"/>
                <w:numId w:val="2"/>
              </w:numPr>
            </w:pPr>
            <w:r>
              <w:rPr>
                <w:rFonts w:ascii="Calibri" w:hAnsi="Calibri" w:cs="Calibri"/>
                <w:sz w:val="22"/>
                <w:szCs w:val="22"/>
              </w:rPr>
              <w:t>Communicate decisions and requirements in plain language while maintaining regulatory independence and professional boundaries.</w:t>
            </w:r>
          </w:p>
          <w:p w14:paraId="3432AEF4" w14:textId="77777777" w:rsidR="00B32FCC" w:rsidRDefault="00B32FCC" w:rsidP="00B32FCC">
            <w:pPr>
              <w:pStyle w:val="ListParagraph"/>
              <w:numPr>
                <w:ilvl w:val="0"/>
                <w:numId w:val="2"/>
              </w:numPr>
            </w:pPr>
            <w:r>
              <w:rPr>
                <w:rFonts w:ascii="Calibri" w:hAnsi="Calibri" w:cs="Calibri"/>
                <w:sz w:val="22"/>
                <w:szCs w:val="22"/>
              </w:rPr>
              <w:t>Build constructive relationships with regional BCA cluster members, Fire and Emergency New Zealand, contractors, other councils and industry stakeholders.</w:t>
            </w:r>
          </w:p>
          <w:p w14:paraId="5093B805" w14:textId="14EE8B91" w:rsidR="009D1CB1" w:rsidRPr="009D1CB1" w:rsidRDefault="00B32FCC" w:rsidP="00B32FCC">
            <w:pPr>
              <w:pStyle w:val="ListParagraph"/>
              <w:numPr>
                <w:ilvl w:val="0"/>
                <w:numId w:val="2"/>
              </w:numPr>
              <w:rPr>
                <w:rFonts w:asciiTheme="minorHAnsi" w:hAnsiTheme="minorHAnsi" w:cstheme="minorHAnsi"/>
                <w:sz w:val="22"/>
                <w:szCs w:val="22"/>
                <w:lang w:val="en-AU"/>
              </w:rPr>
            </w:pPr>
            <w:r>
              <w:rPr>
                <w:rFonts w:ascii="Calibri" w:hAnsi="Calibri" w:cs="Calibri"/>
                <w:sz w:val="22"/>
                <w:szCs w:val="22"/>
              </w:rPr>
              <w:t>Help customers understand consenting, inspections and compliance processes, including timeframes, Requests for Information and documentation expectations.</w:t>
            </w:r>
          </w:p>
        </w:tc>
      </w:tr>
    </w:tbl>
    <w:p w14:paraId="53E3493A" w14:textId="77777777" w:rsidR="00595547" w:rsidRDefault="00595547"/>
    <w:tbl>
      <w:tblPr>
        <w:tblStyle w:val="TableGrid"/>
        <w:tblW w:w="9673" w:type="dxa"/>
        <w:tblLook w:val="04A0" w:firstRow="1" w:lastRow="0" w:firstColumn="1" w:lastColumn="0" w:noHBand="0" w:noVBand="1"/>
      </w:tblPr>
      <w:tblGrid>
        <w:gridCol w:w="2829"/>
        <w:gridCol w:w="6844"/>
      </w:tblGrid>
      <w:tr w:rsidR="009D1CB1" w:rsidRPr="00801D69" w14:paraId="4DE92448" w14:textId="77777777" w:rsidTr="00B62E9E">
        <w:tc>
          <w:tcPr>
            <w:tcW w:w="2829" w:type="dxa"/>
          </w:tcPr>
          <w:p w14:paraId="61307F07" w14:textId="77777777" w:rsidR="009D1CB1" w:rsidRPr="00134EAE" w:rsidRDefault="009D1CB1" w:rsidP="009D1CB1">
            <w:pPr>
              <w:rPr>
                <w:rFonts w:asciiTheme="minorHAnsi" w:hAnsiTheme="minorHAnsi" w:cstheme="minorHAnsi"/>
                <w:b/>
                <w:sz w:val="22"/>
                <w:szCs w:val="22"/>
                <w:lang w:val="en-AU"/>
              </w:rPr>
            </w:pPr>
            <w:r w:rsidRPr="00134EAE">
              <w:rPr>
                <w:rFonts w:asciiTheme="minorHAnsi" w:hAnsiTheme="minorHAnsi" w:cstheme="minorHAnsi"/>
                <w:b/>
                <w:sz w:val="22"/>
                <w:szCs w:val="22"/>
                <w:lang w:val="en-AU"/>
              </w:rPr>
              <w:lastRenderedPageBreak/>
              <w:t>Health, Safety &amp; Wellbeing</w:t>
            </w:r>
          </w:p>
          <w:p w14:paraId="3F5F4DF1" w14:textId="77777777" w:rsidR="009D1CB1" w:rsidRDefault="009D1CB1" w:rsidP="00CA6F0E">
            <w:pPr>
              <w:rPr>
                <w:rFonts w:ascii="Calibri" w:eastAsiaTheme="minorHAnsi" w:hAnsi="Calibri" w:cs="Arial"/>
                <w:b/>
                <w:bCs/>
                <w:sz w:val="22"/>
                <w:szCs w:val="22"/>
                <w:lang w:eastAsia="en-GB"/>
              </w:rPr>
            </w:pPr>
          </w:p>
        </w:tc>
        <w:tc>
          <w:tcPr>
            <w:tcW w:w="6844" w:type="dxa"/>
          </w:tcPr>
          <w:p w14:paraId="4EB79443" w14:textId="77777777" w:rsidR="00B32FCC" w:rsidRDefault="00B32FCC" w:rsidP="00B32FCC">
            <w:pPr>
              <w:pStyle w:val="ListParagraph"/>
              <w:numPr>
                <w:ilvl w:val="0"/>
                <w:numId w:val="4"/>
              </w:numPr>
              <w:rPr>
                <w:kern w:val="2"/>
                <w14:ligatures w14:val="standardContextual"/>
              </w:rPr>
            </w:pPr>
            <w:r>
              <w:rPr>
                <w:rFonts w:ascii="Calibri" w:hAnsi="Calibri" w:cs="Calibri"/>
                <w:sz w:val="22"/>
                <w:szCs w:val="22"/>
                <w:lang w:val="en-AU"/>
              </w:rPr>
              <w:t>Actively participate in Health, Safety and Wellbeing (HS&amp;W) activities.</w:t>
            </w:r>
          </w:p>
          <w:p w14:paraId="73BFB6F0" w14:textId="77777777" w:rsidR="00B32FCC" w:rsidRDefault="00B32FCC" w:rsidP="00B32FCC">
            <w:pPr>
              <w:pStyle w:val="ListParagraph"/>
              <w:numPr>
                <w:ilvl w:val="0"/>
                <w:numId w:val="4"/>
              </w:numPr>
            </w:pPr>
            <w:r>
              <w:rPr>
                <w:rFonts w:ascii="Calibri" w:hAnsi="Calibri" w:cs="Calibri"/>
                <w:sz w:val="22"/>
                <w:szCs w:val="22"/>
                <w:lang w:val="en-AU"/>
              </w:rPr>
              <w:t>Demonstrate understanding of HS&amp;W related policies and procedures.</w:t>
            </w:r>
          </w:p>
          <w:p w14:paraId="1CDA04E8" w14:textId="77777777" w:rsidR="00B32FCC" w:rsidRDefault="00B32FCC" w:rsidP="00B32FCC">
            <w:pPr>
              <w:pStyle w:val="ListParagraph"/>
              <w:numPr>
                <w:ilvl w:val="0"/>
                <w:numId w:val="4"/>
              </w:numPr>
            </w:pPr>
            <w:r>
              <w:rPr>
                <w:rFonts w:ascii="Calibri" w:hAnsi="Calibri" w:cs="Calibri"/>
                <w:sz w:val="22"/>
                <w:szCs w:val="22"/>
                <w:lang w:val="en-AU"/>
              </w:rPr>
              <w:t>Always be accountable for own actions while adhering to the Health and Safety at Work Act 2015.</w:t>
            </w:r>
          </w:p>
          <w:p w14:paraId="72FB0B86" w14:textId="77777777" w:rsidR="00B32FCC" w:rsidRDefault="00B32FCC" w:rsidP="00B32FCC">
            <w:pPr>
              <w:pStyle w:val="ListParagraph"/>
              <w:numPr>
                <w:ilvl w:val="0"/>
                <w:numId w:val="4"/>
              </w:numPr>
            </w:pPr>
            <w:r>
              <w:rPr>
                <w:rFonts w:ascii="Calibri" w:hAnsi="Calibri" w:cs="Calibri"/>
                <w:sz w:val="22"/>
                <w:szCs w:val="22"/>
                <w:lang w:val="en-AU"/>
              </w:rPr>
              <w:t>Actively raise awareness of HS&amp;W in the workplace.</w:t>
            </w:r>
          </w:p>
          <w:p w14:paraId="23F60C51" w14:textId="77777777" w:rsidR="00B32FCC" w:rsidRDefault="00B32FCC" w:rsidP="00B32FCC">
            <w:pPr>
              <w:pStyle w:val="ListParagraph"/>
              <w:numPr>
                <w:ilvl w:val="0"/>
                <w:numId w:val="4"/>
              </w:numPr>
            </w:pPr>
            <w:r>
              <w:rPr>
                <w:rFonts w:ascii="Calibri" w:hAnsi="Calibri" w:cs="Calibri"/>
                <w:sz w:val="22"/>
                <w:szCs w:val="22"/>
                <w:lang w:val="en-AU"/>
              </w:rPr>
              <w:t>Actively participate in safety reporting and hazard management.</w:t>
            </w:r>
          </w:p>
          <w:p w14:paraId="314343FD" w14:textId="77777777" w:rsidR="00B32FCC" w:rsidRDefault="00B32FCC" w:rsidP="00B32FCC">
            <w:pPr>
              <w:pStyle w:val="ListParagraph"/>
              <w:numPr>
                <w:ilvl w:val="0"/>
                <w:numId w:val="4"/>
              </w:numPr>
            </w:pPr>
            <w:r>
              <w:rPr>
                <w:rFonts w:ascii="Calibri" w:hAnsi="Calibri" w:cs="Calibri"/>
                <w:sz w:val="22"/>
                <w:szCs w:val="22"/>
                <w:lang w:val="en-AU"/>
              </w:rPr>
              <w:t>Demonstrate HS&amp;W practices to colleagues.</w:t>
            </w:r>
          </w:p>
          <w:p w14:paraId="463DDA36" w14:textId="79EF60B0" w:rsidR="009D1CB1" w:rsidRPr="005E5D1D" w:rsidRDefault="009D1CB1" w:rsidP="00CA6F0E">
            <w:pPr>
              <w:rPr>
                <w:rFonts w:asciiTheme="minorHAnsi" w:hAnsiTheme="minorHAnsi"/>
                <w:sz w:val="22"/>
                <w:szCs w:val="22"/>
                <w:lang w:val="en-AU"/>
              </w:rPr>
            </w:pPr>
          </w:p>
        </w:tc>
      </w:tr>
      <w:tr w:rsidR="009D1CB1" w:rsidRPr="00801D69" w14:paraId="67DC618A" w14:textId="77777777" w:rsidTr="00B62E9E">
        <w:tc>
          <w:tcPr>
            <w:tcW w:w="2829" w:type="dxa"/>
          </w:tcPr>
          <w:p w14:paraId="53F5691C" w14:textId="5CFA1170" w:rsidR="009D1CB1" w:rsidRPr="00134EAE" w:rsidRDefault="009D1CB1" w:rsidP="009D1CB1">
            <w:pPr>
              <w:rPr>
                <w:rFonts w:asciiTheme="minorHAnsi" w:hAnsiTheme="minorHAnsi" w:cstheme="minorHAnsi"/>
                <w:b/>
                <w:sz w:val="22"/>
                <w:szCs w:val="22"/>
                <w:lang w:val="en-AU"/>
              </w:rPr>
            </w:pPr>
            <w:r>
              <w:rPr>
                <w:rFonts w:asciiTheme="minorHAnsi" w:hAnsiTheme="minorHAnsi" w:cstheme="minorHAnsi"/>
                <w:b/>
                <w:sz w:val="22"/>
                <w:szCs w:val="22"/>
                <w:lang w:val="en-AU"/>
              </w:rPr>
              <w:t>Council Contribution</w:t>
            </w:r>
          </w:p>
        </w:tc>
        <w:tc>
          <w:tcPr>
            <w:tcW w:w="6844" w:type="dxa"/>
          </w:tcPr>
          <w:p w14:paraId="27B530B4" w14:textId="77777777" w:rsidR="00CA6F0E" w:rsidRDefault="00CA6F0E" w:rsidP="00CA6F0E">
            <w:pPr>
              <w:pStyle w:val="ListParagraph"/>
              <w:numPr>
                <w:ilvl w:val="0"/>
                <w:numId w:val="4"/>
              </w:numPr>
              <w:rPr>
                <w:kern w:val="2"/>
                <w14:ligatures w14:val="standardContextual"/>
              </w:rPr>
            </w:pPr>
            <w:r>
              <w:rPr>
                <w:rFonts w:ascii="Calibri" w:hAnsi="Calibri" w:cs="Calibri"/>
                <w:sz w:val="22"/>
                <w:szCs w:val="22"/>
                <w:lang w:val="en-AU"/>
              </w:rPr>
              <w:t>Deliver on overall Council contribution to ensure Council's overall business goals are achieved, as well as developing own professional abilities on a continuous basis.</w:t>
            </w:r>
          </w:p>
          <w:p w14:paraId="5F16B60C" w14:textId="77777777" w:rsidR="00CA6F0E" w:rsidRDefault="00CA6F0E" w:rsidP="00CA6F0E">
            <w:pPr>
              <w:pStyle w:val="ListParagraph"/>
              <w:numPr>
                <w:ilvl w:val="0"/>
                <w:numId w:val="4"/>
              </w:numPr>
              <w:rPr>
                <w:kern w:val="2"/>
                <w14:ligatures w14:val="standardContextual"/>
              </w:rPr>
            </w:pPr>
            <w:r>
              <w:rPr>
                <w:rFonts w:ascii="Calibri" w:hAnsi="Calibri" w:cs="Calibri"/>
                <w:sz w:val="22"/>
                <w:szCs w:val="22"/>
                <w:lang w:val="en-AU"/>
              </w:rPr>
              <w:t>Demonstrate a collaborative working style and participate as a member of the team, undertaking all tasks while maintaining positive working relationships with staff and internal and external stakeholders.</w:t>
            </w:r>
          </w:p>
          <w:p w14:paraId="2D5C7366" w14:textId="77777777" w:rsidR="00CA6F0E" w:rsidRDefault="00CA6F0E" w:rsidP="00CA6F0E">
            <w:pPr>
              <w:pStyle w:val="ListParagraph"/>
              <w:numPr>
                <w:ilvl w:val="0"/>
                <w:numId w:val="4"/>
              </w:numPr>
              <w:rPr>
                <w:kern w:val="2"/>
                <w14:ligatures w14:val="standardContextual"/>
              </w:rPr>
            </w:pPr>
            <w:r>
              <w:rPr>
                <w:rFonts w:ascii="Calibri" w:hAnsi="Calibri" w:cs="Calibri"/>
                <w:sz w:val="22"/>
                <w:szCs w:val="22"/>
                <w:lang w:val="en-AU"/>
              </w:rPr>
              <w:t>Act as an ambassador for Council and its services.</w:t>
            </w:r>
          </w:p>
          <w:p w14:paraId="742BC662" w14:textId="77777777" w:rsidR="00CA6F0E" w:rsidRDefault="00CA6F0E" w:rsidP="00CA6F0E">
            <w:pPr>
              <w:pStyle w:val="ListParagraph"/>
              <w:numPr>
                <w:ilvl w:val="0"/>
                <w:numId w:val="4"/>
              </w:numPr>
              <w:rPr>
                <w:kern w:val="2"/>
                <w14:ligatures w14:val="standardContextual"/>
              </w:rPr>
            </w:pPr>
            <w:r>
              <w:rPr>
                <w:rFonts w:ascii="Calibri" w:hAnsi="Calibri" w:cs="Calibri"/>
                <w:sz w:val="22"/>
                <w:szCs w:val="22"/>
                <w:lang w:val="en-AU"/>
              </w:rPr>
              <w:t xml:space="preserve">Contribute to the promotion of the principles of </w:t>
            </w:r>
            <w:proofErr w:type="spellStart"/>
            <w:r>
              <w:rPr>
                <w:rFonts w:ascii="Calibri" w:hAnsi="Calibri" w:cs="Calibri"/>
                <w:sz w:val="22"/>
                <w:szCs w:val="22"/>
                <w:lang w:val="en-AU"/>
              </w:rPr>
              <w:t>Te</w:t>
            </w:r>
            <w:proofErr w:type="spellEnd"/>
            <w:r>
              <w:rPr>
                <w:rFonts w:ascii="Calibri" w:hAnsi="Calibri" w:cs="Calibri"/>
                <w:sz w:val="22"/>
                <w:szCs w:val="22"/>
                <w:lang w:val="en-AU"/>
              </w:rPr>
              <w:t xml:space="preserve"> Tiriti o Waitangi and work in partnership with Māori.</w:t>
            </w:r>
          </w:p>
          <w:p w14:paraId="7A53A496" w14:textId="7349B0FC" w:rsidR="009D1CB1" w:rsidRPr="00D554A6" w:rsidRDefault="009D1CB1">
            <w:pPr>
              <w:pStyle w:val="ListParagraph"/>
              <w:numPr>
                <w:ilvl w:val="0"/>
                <w:numId w:val="4"/>
              </w:numPr>
              <w:ind w:left="357" w:hanging="357"/>
              <w:rPr>
                <w:rFonts w:asciiTheme="minorHAnsi" w:hAnsiTheme="minorHAnsi" w:cstheme="minorHAnsi"/>
                <w:sz w:val="22"/>
                <w:szCs w:val="22"/>
                <w:lang w:val="en-AU"/>
              </w:rPr>
            </w:pPr>
            <w:r w:rsidRPr="00D554A6">
              <w:rPr>
                <w:rFonts w:asciiTheme="minorHAnsi" w:hAnsiTheme="minorHAnsi" w:cstheme="minorHAnsi"/>
                <w:sz w:val="22"/>
                <w:szCs w:val="22"/>
                <w:lang w:val="en-AU"/>
              </w:rPr>
              <w:t>Always act within professional guidelines and Council policies.</w:t>
            </w:r>
          </w:p>
          <w:p w14:paraId="2A4FB877" w14:textId="77777777" w:rsidR="00CA6F0E" w:rsidRPr="00CA6F0E" w:rsidRDefault="00CA6F0E" w:rsidP="00CA6F0E">
            <w:pPr>
              <w:pStyle w:val="ListParagraph"/>
              <w:numPr>
                <w:ilvl w:val="0"/>
                <w:numId w:val="4"/>
              </w:numPr>
              <w:rPr>
                <w:rFonts w:asciiTheme="minorHAnsi" w:hAnsiTheme="minorHAnsi" w:cstheme="minorHAnsi"/>
                <w:sz w:val="22"/>
                <w:szCs w:val="22"/>
                <w:lang w:val="en-AU"/>
              </w:rPr>
            </w:pPr>
            <w:r>
              <w:rPr>
                <w:rFonts w:ascii="Calibri" w:hAnsi="Calibri" w:cs="Calibri"/>
                <w:sz w:val="22"/>
                <w:szCs w:val="22"/>
                <w:lang w:val="en-AU"/>
              </w:rPr>
              <w:t>Participate in Council's emergency preparation, training and response as practicable, including working with the Emergency Operations Centre when directed.</w:t>
            </w:r>
          </w:p>
          <w:p w14:paraId="0E0B1311" w14:textId="77777777" w:rsidR="00CA6F0E" w:rsidRPr="00CA6F0E" w:rsidRDefault="00CA6F0E" w:rsidP="00CA6F0E">
            <w:pPr>
              <w:pStyle w:val="ListParagraph"/>
              <w:numPr>
                <w:ilvl w:val="0"/>
                <w:numId w:val="4"/>
              </w:numPr>
              <w:rPr>
                <w:rFonts w:asciiTheme="minorHAnsi" w:hAnsiTheme="minorHAnsi" w:cstheme="minorHAnsi"/>
                <w:sz w:val="22"/>
                <w:szCs w:val="22"/>
                <w:lang w:val="en-AU"/>
              </w:rPr>
            </w:pPr>
            <w:r>
              <w:rPr>
                <w:rFonts w:ascii="Calibri" w:hAnsi="Calibri" w:cs="Calibri"/>
                <w:sz w:val="22"/>
                <w:szCs w:val="22"/>
                <w:lang w:val="en-AU"/>
              </w:rPr>
              <w:t>Actively participate in and contribute to performance improvement and development.</w:t>
            </w:r>
          </w:p>
          <w:p w14:paraId="4657265B" w14:textId="77777777" w:rsidR="00CA6F0E" w:rsidRPr="00CA6F0E" w:rsidRDefault="00CA6F0E" w:rsidP="00CA6F0E">
            <w:pPr>
              <w:pStyle w:val="ListParagraph"/>
              <w:numPr>
                <w:ilvl w:val="0"/>
                <w:numId w:val="4"/>
              </w:numPr>
              <w:rPr>
                <w:rFonts w:asciiTheme="minorHAnsi" w:hAnsiTheme="minorHAnsi" w:cstheme="minorHAnsi"/>
                <w:sz w:val="22"/>
                <w:szCs w:val="22"/>
                <w:lang w:val="en-AU"/>
              </w:rPr>
            </w:pPr>
            <w:r>
              <w:rPr>
                <w:rFonts w:ascii="Calibri" w:hAnsi="Calibri" w:cs="Calibri"/>
                <w:sz w:val="22"/>
                <w:szCs w:val="22"/>
                <w:lang w:val="en-AU"/>
              </w:rPr>
              <w:t>Participate in and contribute to management support initiatives.</w:t>
            </w:r>
          </w:p>
          <w:p w14:paraId="08CE27E0" w14:textId="38B46EB3" w:rsidR="009D1CB1" w:rsidRPr="00B32FCC" w:rsidRDefault="00B32FCC" w:rsidP="00B32FCC">
            <w:pPr>
              <w:pStyle w:val="ListParagraph"/>
              <w:numPr>
                <w:ilvl w:val="0"/>
                <w:numId w:val="4"/>
              </w:numPr>
              <w:rPr>
                <w:rFonts w:asciiTheme="minorHAnsi" w:hAnsiTheme="minorHAnsi" w:cstheme="minorHAnsi"/>
                <w:sz w:val="22"/>
                <w:szCs w:val="22"/>
                <w:lang w:val="en-AU"/>
              </w:rPr>
            </w:pPr>
            <w:r>
              <w:rPr>
                <w:rFonts w:ascii="Calibri" w:hAnsi="Calibri" w:cs="Calibri"/>
                <w:sz w:val="22"/>
                <w:szCs w:val="22"/>
                <w:lang w:val="en-AU"/>
              </w:rPr>
              <w:t>Additional tasks, duties or responsibilities as directed by the Building Services Team Leader.</w:t>
            </w:r>
          </w:p>
        </w:tc>
      </w:tr>
    </w:tbl>
    <w:p w14:paraId="1D2BA962" w14:textId="664F1920" w:rsidR="00595547" w:rsidRDefault="00595547"/>
    <w:p w14:paraId="0383D0B9" w14:textId="77777777" w:rsidR="00595547" w:rsidRDefault="00595547">
      <w:r>
        <w:br w:type="page"/>
      </w:r>
    </w:p>
    <w:p w14:paraId="45B5B0DE" w14:textId="77777777" w:rsidR="00B62E9E" w:rsidRDefault="00B62E9E"/>
    <w:tbl>
      <w:tblPr>
        <w:tblStyle w:val="TableGrid"/>
        <w:tblW w:w="9673" w:type="dxa"/>
        <w:tblLook w:val="04A0" w:firstRow="1" w:lastRow="0" w:firstColumn="1" w:lastColumn="0" w:noHBand="0" w:noVBand="1"/>
      </w:tblPr>
      <w:tblGrid>
        <w:gridCol w:w="1899"/>
        <w:gridCol w:w="7768"/>
        <w:gridCol w:w="6"/>
      </w:tblGrid>
      <w:tr w:rsidR="000C3315" w14:paraId="57FC67E6" w14:textId="77777777" w:rsidTr="001C3EE9">
        <w:tc>
          <w:tcPr>
            <w:tcW w:w="9672" w:type="dxa"/>
            <w:gridSpan w:val="3"/>
            <w:shd w:val="clear" w:color="auto" w:fill="1C3451"/>
          </w:tcPr>
          <w:p w14:paraId="7B6B21CB" w14:textId="73091BFD" w:rsidR="000C3315" w:rsidRDefault="003D0A69" w:rsidP="00AB4C5E">
            <w:pPr>
              <w:keepNext/>
              <w:rPr>
                <w:rFonts w:ascii="Calibri" w:eastAsiaTheme="minorHAnsi" w:hAnsi="Calibri" w:cs="Arial"/>
                <w:b/>
                <w:bCs/>
                <w:sz w:val="28"/>
                <w:szCs w:val="28"/>
                <w:lang w:eastAsia="en-GB"/>
              </w:rPr>
            </w:pPr>
            <w:r>
              <w:rPr>
                <w:rFonts w:ascii="Calibri" w:eastAsiaTheme="minorHAnsi" w:hAnsi="Calibri" w:cs="Arial"/>
                <w:b/>
                <w:bCs/>
                <w:sz w:val="28"/>
                <w:szCs w:val="28"/>
                <w:lang w:eastAsia="en-GB"/>
              </w:rPr>
              <w:t>Qualifications, Skills, Experience, Knowledge and Ability</w:t>
            </w:r>
          </w:p>
        </w:tc>
      </w:tr>
      <w:tr w:rsidR="003D0A69" w14:paraId="176BF0CF" w14:textId="77777777" w:rsidTr="001C3EE9">
        <w:tc>
          <w:tcPr>
            <w:tcW w:w="9672" w:type="dxa"/>
            <w:gridSpan w:val="3"/>
            <w:shd w:val="clear" w:color="auto" w:fill="94DDD1"/>
          </w:tcPr>
          <w:p w14:paraId="38B1C8AA" w14:textId="5391F4EF" w:rsidR="003D0A69" w:rsidRPr="00801D69" w:rsidRDefault="003D0A69" w:rsidP="009A65C2">
            <w:pPr>
              <w:keepNext/>
              <w:rPr>
                <w:rFonts w:ascii="Calibri" w:eastAsiaTheme="minorHAnsi" w:hAnsi="Calibri" w:cs="Arial"/>
                <w:b/>
                <w:bCs/>
                <w:lang w:eastAsia="en-GB"/>
              </w:rPr>
            </w:pPr>
            <w:r>
              <w:rPr>
                <w:rFonts w:ascii="Calibri" w:eastAsiaTheme="minorHAnsi" w:hAnsi="Calibri" w:cs="Arial"/>
                <w:b/>
                <w:bCs/>
                <w:lang w:eastAsia="en-GB"/>
              </w:rPr>
              <w:t>Essential</w:t>
            </w:r>
          </w:p>
        </w:tc>
      </w:tr>
      <w:tr w:rsidR="000C3315" w:rsidRPr="003D0A69" w14:paraId="3FDDE3FD" w14:textId="77777777" w:rsidTr="001C3EE9">
        <w:trPr>
          <w:trHeight w:val="426"/>
        </w:trPr>
        <w:tc>
          <w:tcPr>
            <w:tcW w:w="9672" w:type="dxa"/>
            <w:gridSpan w:val="3"/>
            <w:shd w:val="clear" w:color="auto" w:fill="FFFFFF" w:themeFill="background1"/>
          </w:tcPr>
          <w:p w14:paraId="3A3D2E94" w14:textId="77777777" w:rsidR="00B32FCC" w:rsidRDefault="00B32FCC" w:rsidP="00B32FCC">
            <w:pPr>
              <w:pStyle w:val="ListParagraph"/>
              <w:numPr>
                <w:ilvl w:val="0"/>
                <w:numId w:val="5"/>
              </w:numPr>
              <w:rPr>
                <w:kern w:val="2"/>
                <w14:ligatures w14:val="standardContextual"/>
              </w:rPr>
            </w:pPr>
            <w:r>
              <w:rPr>
                <w:rFonts w:ascii="Calibri" w:hAnsi="Calibri" w:cs="Calibri"/>
                <w:color w:val="000000"/>
                <w:sz w:val="22"/>
                <w:szCs w:val="22"/>
              </w:rPr>
              <w:t>A relevant recognised technical qualification for building control work, or active progress toward one within an agreed timeframe, consistent with Regulation 18 requirements where applicable.</w:t>
            </w:r>
          </w:p>
          <w:p w14:paraId="5830A88A" w14:textId="77777777" w:rsidR="00B32FCC" w:rsidRDefault="00B32FCC" w:rsidP="00B32FCC">
            <w:pPr>
              <w:pStyle w:val="ListParagraph"/>
              <w:numPr>
                <w:ilvl w:val="0"/>
                <w:numId w:val="5"/>
              </w:numPr>
            </w:pPr>
            <w:r>
              <w:rPr>
                <w:rFonts w:ascii="Calibri" w:hAnsi="Calibri" w:cs="Calibri"/>
                <w:color w:val="000000"/>
                <w:sz w:val="22"/>
                <w:szCs w:val="22"/>
              </w:rPr>
              <w:t>Working knowledge of the Building Act 2004, Building Code, Building Regulations, BCA accreditation requirements and the building consent and inspection process.</w:t>
            </w:r>
          </w:p>
          <w:p w14:paraId="5DBE9D4F" w14:textId="77777777" w:rsidR="00B32FCC" w:rsidRDefault="00B32FCC" w:rsidP="00B32FCC">
            <w:pPr>
              <w:pStyle w:val="ListParagraph"/>
              <w:numPr>
                <w:ilvl w:val="0"/>
                <w:numId w:val="5"/>
              </w:numPr>
            </w:pPr>
            <w:r>
              <w:rPr>
                <w:rFonts w:ascii="Calibri" w:hAnsi="Calibri" w:cs="Calibri"/>
                <w:color w:val="000000"/>
                <w:sz w:val="22"/>
                <w:szCs w:val="22"/>
              </w:rPr>
              <w:t>Building design, construction, plumbing and drainage, or related industry knowledge appropriate to the role level.</w:t>
            </w:r>
          </w:p>
          <w:p w14:paraId="74A5BE1B" w14:textId="77777777" w:rsidR="00B32FCC" w:rsidRDefault="00B32FCC" w:rsidP="00B32FCC">
            <w:pPr>
              <w:pStyle w:val="ListParagraph"/>
              <w:numPr>
                <w:ilvl w:val="0"/>
                <w:numId w:val="5"/>
              </w:numPr>
            </w:pPr>
            <w:r>
              <w:rPr>
                <w:rFonts w:ascii="Calibri" w:hAnsi="Calibri" w:cs="Calibri"/>
                <w:color w:val="000000"/>
                <w:sz w:val="22"/>
                <w:szCs w:val="22"/>
              </w:rPr>
              <w:t>Ability to read and interpret plans, specifications, technical documents, legislation and standards.</w:t>
            </w:r>
          </w:p>
          <w:p w14:paraId="157B0CEB" w14:textId="77777777" w:rsidR="00B32FCC" w:rsidRDefault="00B32FCC" w:rsidP="00B32FCC">
            <w:pPr>
              <w:pStyle w:val="ListParagraph"/>
              <w:numPr>
                <w:ilvl w:val="0"/>
                <w:numId w:val="5"/>
              </w:numPr>
            </w:pPr>
            <w:r>
              <w:rPr>
                <w:rFonts w:ascii="Calibri" w:hAnsi="Calibri" w:cs="Calibri"/>
                <w:color w:val="000000"/>
                <w:sz w:val="22"/>
                <w:szCs w:val="22"/>
              </w:rPr>
              <w:t>Clear written and verbal communication skills, including the ability to explain technical matters in plain language.</w:t>
            </w:r>
          </w:p>
          <w:p w14:paraId="2CAB57A2" w14:textId="77777777" w:rsidR="00B32FCC" w:rsidRDefault="00B32FCC" w:rsidP="00B32FCC">
            <w:pPr>
              <w:pStyle w:val="ListParagraph"/>
              <w:numPr>
                <w:ilvl w:val="0"/>
                <w:numId w:val="5"/>
              </w:numPr>
            </w:pPr>
            <w:r>
              <w:rPr>
                <w:rFonts w:ascii="Calibri" w:hAnsi="Calibri" w:cs="Calibri"/>
                <w:color w:val="000000"/>
                <w:sz w:val="22"/>
                <w:szCs w:val="22"/>
              </w:rPr>
              <w:t>Sound judgement, independence, attention to detail and confidence making evidence-based regulatory decisions.</w:t>
            </w:r>
          </w:p>
          <w:p w14:paraId="444DA789" w14:textId="77777777" w:rsidR="00B32FCC" w:rsidRPr="006C3AD6" w:rsidRDefault="00B32FCC" w:rsidP="00B32FCC">
            <w:pPr>
              <w:pStyle w:val="ListParagraph"/>
              <w:numPr>
                <w:ilvl w:val="0"/>
                <w:numId w:val="5"/>
              </w:numPr>
            </w:pPr>
            <w:r>
              <w:rPr>
                <w:rFonts w:ascii="Calibri" w:hAnsi="Calibri" w:cs="Calibri"/>
                <w:color w:val="000000"/>
                <w:sz w:val="22"/>
                <w:szCs w:val="22"/>
              </w:rPr>
              <w:t>High level of personal organisation, workload management and digital record keeping.</w:t>
            </w:r>
          </w:p>
          <w:p w14:paraId="7609AF67" w14:textId="77777777" w:rsidR="00677B81" w:rsidRPr="004F0E34" w:rsidRDefault="00B32FCC" w:rsidP="00B32FCC">
            <w:pPr>
              <w:pStyle w:val="ListParagraph"/>
              <w:numPr>
                <w:ilvl w:val="0"/>
                <w:numId w:val="5"/>
              </w:numPr>
              <w:rPr>
                <w:rFonts w:ascii="Calibri" w:hAnsi="Calibri" w:cs="Arial"/>
                <w:sz w:val="22"/>
                <w:szCs w:val="22"/>
              </w:rPr>
            </w:pPr>
            <w:r>
              <w:rPr>
                <w:rFonts w:ascii="Calibri" w:hAnsi="Calibri" w:cs="Calibri"/>
                <w:color w:val="000000"/>
                <w:sz w:val="22"/>
                <w:szCs w:val="22"/>
              </w:rPr>
              <w:t>Current full New Zealand driver licence.</w:t>
            </w:r>
          </w:p>
          <w:p w14:paraId="6C9B08E9" w14:textId="678765A9" w:rsidR="004F0E34" w:rsidRPr="004F0E34" w:rsidRDefault="004F0E34" w:rsidP="004F0E34">
            <w:pPr>
              <w:pStyle w:val="ListParagraph"/>
              <w:numPr>
                <w:ilvl w:val="0"/>
                <w:numId w:val="5"/>
              </w:numPr>
            </w:pPr>
            <w:r>
              <w:rPr>
                <w:rFonts w:ascii="Calibri" w:hAnsi="Calibri" w:cs="Calibri"/>
                <w:color w:val="000000"/>
                <w:sz w:val="22"/>
                <w:szCs w:val="22"/>
              </w:rPr>
              <w:t>The ability to meet the physical demands of the role, including:</w:t>
            </w:r>
          </w:p>
          <w:p w14:paraId="40332AEC" w14:textId="736D4E2F" w:rsidR="004F0E34" w:rsidRPr="002C6B28" w:rsidRDefault="005C5768" w:rsidP="004F0E34">
            <w:pPr>
              <w:pStyle w:val="ListParagraph"/>
              <w:numPr>
                <w:ilvl w:val="1"/>
                <w:numId w:val="5"/>
              </w:numPr>
              <w:rPr>
                <w:rFonts w:asciiTheme="minorHAnsi" w:hAnsiTheme="minorHAnsi" w:cstheme="minorHAnsi"/>
                <w:sz w:val="22"/>
                <w:szCs w:val="22"/>
              </w:rPr>
            </w:pPr>
            <w:r w:rsidRPr="002C6B28">
              <w:rPr>
                <w:rFonts w:asciiTheme="minorHAnsi" w:hAnsiTheme="minorHAnsi" w:cstheme="minorHAnsi"/>
                <w:sz w:val="22"/>
                <w:szCs w:val="22"/>
              </w:rPr>
              <w:t>Ability to navigate uneven terrain, scaffolding, and construction zones safely</w:t>
            </w:r>
          </w:p>
          <w:p w14:paraId="7FC57EE1" w14:textId="0C5FB970" w:rsidR="005C5768" w:rsidRPr="002C6B28" w:rsidRDefault="005C5768" w:rsidP="004F0E34">
            <w:pPr>
              <w:pStyle w:val="ListParagraph"/>
              <w:numPr>
                <w:ilvl w:val="1"/>
                <w:numId w:val="5"/>
              </w:numPr>
              <w:rPr>
                <w:rFonts w:asciiTheme="minorHAnsi" w:hAnsiTheme="minorHAnsi" w:cstheme="minorHAnsi"/>
                <w:sz w:val="22"/>
                <w:szCs w:val="22"/>
              </w:rPr>
            </w:pPr>
            <w:r w:rsidRPr="002C6B28">
              <w:rPr>
                <w:rFonts w:asciiTheme="minorHAnsi" w:hAnsiTheme="minorHAnsi" w:cstheme="minorHAnsi"/>
                <w:sz w:val="22"/>
                <w:szCs w:val="22"/>
              </w:rPr>
              <w:t>Physical stamina and balance to perform work at heights</w:t>
            </w:r>
          </w:p>
          <w:p w14:paraId="6DC529B5" w14:textId="785ABAEB" w:rsidR="004F0E34" w:rsidRPr="002C6B28" w:rsidRDefault="002C6B28" w:rsidP="002C6B28">
            <w:pPr>
              <w:pStyle w:val="ListParagraph"/>
              <w:numPr>
                <w:ilvl w:val="1"/>
                <w:numId w:val="5"/>
              </w:numPr>
              <w:rPr>
                <w:rFonts w:asciiTheme="minorHAnsi" w:hAnsiTheme="minorHAnsi" w:cstheme="minorHAnsi"/>
                <w:sz w:val="22"/>
                <w:szCs w:val="22"/>
              </w:rPr>
            </w:pPr>
            <w:r w:rsidRPr="002C6B28">
              <w:rPr>
                <w:rFonts w:asciiTheme="minorHAnsi" w:hAnsiTheme="minorHAnsi" w:cstheme="minorHAnsi"/>
                <w:sz w:val="22"/>
                <w:szCs w:val="22"/>
              </w:rPr>
              <w:t>Capacity to lift and carry inspection tools and equipment as necessary</w:t>
            </w:r>
          </w:p>
        </w:tc>
      </w:tr>
      <w:tr w:rsidR="003D0A69" w14:paraId="1FBE4214" w14:textId="77777777" w:rsidTr="001C3EE9">
        <w:tc>
          <w:tcPr>
            <w:tcW w:w="9672" w:type="dxa"/>
            <w:gridSpan w:val="3"/>
            <w:shd w:val="clear" w:color="auto" w:fill="94DDD1"/>
          </w:tcPr>
          <w:p w14:paraId="216E4E4A" w14:textId="07358F2E" w:rsidR="003D0A69" w:rsidRPr="00801D69" w:rsidRDefault="003D0A69" w:rsidP="009A65C2">
            <w:pPr>
              <w:keepNext/>
              <w:rPr>
                <w:rFonts w:ascii="Calibri" w:eastAsiaTheme="minorHAnsi" w:hAnsi="Calibri" w:cs="Arial"/>
                <w:b/>
                <w:bCs/>
                <w:lang w:eastAsia="en-GB"/>
              </w:rPr>
            </w:pPr>
            <w:r>
              <w:rPr>
                <w:rFonts w:ascii="Calibri" w:eastAsiaTheme="minorHAnsi" w:hAnsi="Calibri" w:cs="Arial"/>
                <w:b/>
                <w:bCs/>
                <w:lang w:eastAsia="en-GB"/>
              </w:rPr>
              <w:t>Desired</w:t>
            </w:r>
          </w:p>
        </w:tc>
      </w:tr>
      <w:tr w:rsidR="003D0A69" w:rsidRPr="00556993" w14:paraId="399B015A" w14:textId="77777777" w:rsidTr="001C3EE9">
        <w:trPr>
          <w:trHeight w:val="426"/>
        </w:trPr>
        <w:tc>
          <w:tcPr>
            <w:tcW w:w="9672" w:type="dxa"/>
            <w:gridSpan w:val="3"/>
            <w:shd w:val="clear" w:color="auto" w:fill="FFFFFF" w:themeFill="background1"/>
          </w:tcPr>
          <w:p w14:paraId="4A38C1ED" w14:textId="77777777" w:rsidR="00B32FCC" w:rsidRDefault="00B32FCC" w:rsidP="00B32FCC">
            <w:pPr>
              <w:pStyle w:val="ListParagraph"/>
              <w:numPr>
                <w:ilvl w:val="0"/>
                <w:numId w:val="5"/>
              </w:numPr>
              <w:rPr>
                <w:kern w:val="2"/>
                <w14:ligatures w14:val="standardContextual"/>
              </w:rPr>
            </w:pPr>
            <w:r>
              <w:rPr>
                <w:rFonts w:ascii="Calibri" w:hAnsi="Calibri" w:cs="Calibri"/>
                <w:color w:val="000000"/>
                <w:sz w:val="22"/>
                <w:szCs w:val="22"/>
              </w:rPr>
              <w:t>New Zealand Diploma in Building Surveying Level 6, National Diploma in Building Control Surveying, or another recognised Regulation 18 qualification.</w:t>
            </w:r>
          </w:p>
          <w:p w14:paraId="7E74753D" w14:textId="77777777" w:rsidR="00B32FCC" w:rsidRDefault="00B32FCC" w:rsidP="00B32FCC">
            <w:pPr>
              <w:pStyle w:val="ListParagraph"/>
              <w:numPr>
                <w:ilvl w:val="0"/>
                <w:numId w:val="5"/>
              </w:numPr>
            </w:pPr>
            <w:r>
              <w:rPr>
                <w:rFonts w:ascii="Calibri" w:hAnsi="Calibri" w:cs="Calibri"/>
                <w:color w:val="000000"/>
                <w:sz w:val="22"/>
                <w:szCs w:val="22"/>
              </w:rPr>
              <w:t>Competency to process and/or inspect residential and commercial work, for example R1/R2/R3 and C1/C2/C3, aligned with Council’s competency framework.</w:t>
            </w:r>
          </w:p>
          <w:p w14:paraId="54C2A4B0" w14:textId="77777777" w:rsidR="00B32FCC" w:rsidRDefault="00B32FCC" w:rsidP="00B32FCC">
            <w:pPr>
              <w:pStyle w:val="ListParagraph"/>
              <w:numPr>
                <w:ilvl w:val="0"/>
                <w:numId w:val="5"/>
              </w:numPr>
            </w:pPr>
            <w:r>
              <w:rPr>
                <w:rFonts w:ascii="Calibri" w:hAnsi="Calibri" w:cs="Calibri"/>
                <w:color w:val="000000"/>
                <w:sz w:val="22"/>
                <w:szCs w:val="22"/>
              </w:rPr>
              <w:t>Experience in a local government BCA or comparable regulatory environment.</w:t>
            </w:r>
          </w:p>
          <w:p w14:paraId="4A34D3C5" w14:textId="77777777" w:rsidR="00B32FCC" w:rsidRDefault="00B32FCC" w:rsidP="00B32FCC">
            <w:pPr>
              <w:pStyle w:val="ListParagraph"/>
              <w:numPr>
                <w:ilvl w:val="0"/>
                <w:numId w:val="5"/>
              </w:numPr>
            </w:pPr>
            <w:r>
              <w:rPr>
                <w:rFonts w:ascii="Calibri" w:hAnsi="Calibri" w:cs="Calibri"/>
                <w:color w:val="000000"/>
                <w:sz w:val="22"/>
                <w:szCs w:val="22"/>
              </w:rPr>
              <w:t>Experience with online consenting systems, mobile inspection technology and quality assurance environments.</w:t>
            </w:r>
          </w:p>
          <w:p w14:paraId="38EEBB7A" w14:textId="6E4FBD13" w:rsidR="00234C7E" w:rsidRPr="00234C7E" w:rsidRDefault="00B32FCC" w:rsidP="00B32FCC">
            <w:pPr>
              <w:pStyle w:val="ListParagraph"/>
              <w:numPr>
                <w:ilvl w:val="0"/>
                <w:numId w:val="5"/>
              </w:numPr>
              <w:rPr>
                <w:rFonts w:asciiTheme="minorHAnsi" w:hAnsiTheme="minorHAnsi" w:cstheme="minorHAnsi"/>
                <w:color w:val="2E3849"/>
                <w:sz w:val="22"/>
                <w:szCs w:val="22"/>
              </w:rPr>
            </w:pPr>
            <w:r>
              <w:rPr>
                <w:rFonts w:ascii="Calibri" w:hAnsi="Calibri" w:cs="Calibri"/>
                <w:color w:val="000000"/>
                <w:sz w:val="22"/>
                <w:szCs w:val="22"/>
              </w:rPr>
              <w:t>BOINZ membership, relevant continuing professional development, or specialist knowledge in compliance schedules, building warrants of fitness, pools, dangerous or insanitary buildings, or post-disaster assessment.</w:t>
            </w:r>
          </w:p>
        </w:tc>
      </w:tr>
      <w:tr w:rsidR="0037077C" w14:paraId="3CB62BA5" w14:textId="77777777" w:rsidTr="001C3EE9">
        <w:trPr>
          <w:gridAfter w:val="1"/>
          <w:wAfter w:w="6" w:type="dxa"/>
        </w:trPr>
        <w:tc>
          <w:tcPr>
            <w:tcW w:w="9672" w:type="dxa"/>
            <w:gridSpan w:val="2"/>
            <w:shd w:val="clear" w:color="auto" w:fill="1C3451"/>
          </w:tcPr>
          <w:p w14:paraId="0E8FC646" w14:textId="40D8A92E" w:rsidR="0037077C" w:rsidRDefault="00BC034D" w:rsidP="003035BF">
            <w:pPr>
              <w:keepNext/>
              <w:rPr>
                <w:rFonts w:ascii="Calibri" w:eastAsiaTheme="minorHAnsi" w:hAnsi="Calibri" w:cs="Arial"/>
                <w:b/>
                <w:bCs/>
                <w:sz w:val="28"/>
                <w:szCs w:val="28"/>
                <w:lang w:eastAsia="en-GB"/>
              </w:rPr>
            </w:pPr>
            <w:r>
              <w:rPr>
                <w:rFonts w:ascii="Calibri" w:eastAsiaTheme="minorHAnsi" w:hAnsi="Calibri" w:cs="Arial"/>
                <w:b/>
                <w:bCs/>
                <w:sz w:val="28"/>
                <w:szCs w:val="28"/>
                <w:lang w:eastAsia="en-GB"/>
              </w:rPr>
              <w:lastRenderedPageBreak/>
              <w:t>O</w:t>
            </w:r>
            <w:r w:rsidR="0037077C">
              <w:rPr>
                <w:rFonts w:ascii="Calibri" w:eastAsiaTheme="minorHAnsi" w:hAnsi="Calibri" w:cs="Arial"/>
                <w:b/>
                <w:bCs/>
                <w:sz w:val="28"/>
                <w:szCs w:val="28"/>
                <w:lang w:eastAsia="en-GB"/>
              </w:rPr>
              <w:t xml:space="preserve">ur Values </w:t>
            </w:r>
          </w:p>
        </w:tc>
      </w:tr>
      <w:tr w:rsidR="0037077C" w14:paraId="0B3D1C1D" w14:textId="77777777" w:rsidTr="001C3EE9">
        <w:trPr>
          <w:gridAfter w:val="1"/>
          <w:wAfter w:w="6" w:type="dxa"/>
        </w:trPr>
        <w:tc>
          <w:tcPr>
            <w:tcW w:w="1899" w:type="dxa"/>
            <w:tcBorders>
              <w:top w:val="nil"/>
              <w:left w:val="nil"/>
              <w:bottom w:val="nil"/>
              <w:right w:val="nil"/>
            </w:tcBorders>
            <w:shd w:val="clear" w:color="auto" w:fill="FFFFFF" w:themeFill="background1"/>
          </w:tcPr>
          <w:p w14:paraId="7ADB3BF9" w14:textId="110BC705" w:rsidR="0037077C" w:rsidRPr="0037077C" w:rsidRDefault="008B1F2C" w:rsidP="008B1F2C">
            <w:pPr>
              <w:keepNext/>
              <w:spacing w:before="120" w:after="120"/>
              <w:jc w:val="center"/>
              <w:rPr>
                <w:rFonts w:ascii="Calibri" w:eastAsiaTheme="minorHAnsi" w:hAnsi="Calibri" w:cs="Arial"/>
                <w:sz w:val="22"/>
                <w:szCs w:val="22"/>
                <w:lang w:eastAsia="en-GB"/>
              </w:rPr>
            </w:pPr>
            <w:r w:rsidRPr="00D00449">
              <w:rPr>
                <w:noProof/>
              </w:rPr>
              <w:drawing>
                <wp:inline distT="0" distB="0" distL="0" distR="0" wp14:anchorId="0BDEC68A" wp14:editId="4775D839">
                  <wp:extent cx="1056362" cy="1056362"/>
                  <wp:effectExtent l="0" t="0" r="0" b="0"/>
                  <wp:docPr id="8097607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34" cy="1062434"/>
                          </a:xfrm>
                          <a:prstGeom prst="rect">
                            <a:avLst/>
                          </a:prstGeom>
                          <a:noFill/>
                          <a:ln>
                            <a:noFill/>
                          </a:ln>
                        </pic:spPr>
                      </pic:pic>
                    </a:graphicData>
                  </a:graphic>
                </wp:inline>
              </w:drawing>
            </w:r>
          </w:p>
        </w:tc>
        <w:tc>
          <w:tcPr>
            <w:tcW w:w="7773" w:type="dxa"/>
            <w:tcBorders>
              <w:top w:val="nil"/>
              <w:left w:val="nil"/>
              <w:bottom w:val="nil"/>
              <w:right w:val="nil"/>
            </w:tcBorders>
            <w:shd w:val="clear" w:color="auto" w:fill="FFFFFF" w:themeFill="background1"/>
          </w:tcPr>
          <w:p w14:paraId="78B2B3FB" w14:textId="580D5C16" w:rsidR="008B1F2C" w:rsidRPr="008B1F2C" w:rsidRDefault="008B1F2C">
            <w:pPr>
              <w:pStyle w:val="ListParagraph"/>
              <w:keepNext/>
              <w:numPr>
                <w:ilvl w:val="0"/>
                <w:numId w:val="5"/>
              </w:numPr>
              <w:spacing w:before="24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Respect in the glue that holds us together</w:t>
            </w:r>
          </w:p>
          <w:p w14:paraId="7AAF940C" w14:textId="77777777" w:rsidR="008B1F2C" w:rsidRPr="008B1F2C" w:rsidRDefault="008B1F2C">
            <w:pPr>
              <w:pStyle w:val="ListParagraph"/>
              <w:keepNext/>
              <w:numPr>
                <w:ilvl w:val="0"/>
                <w:numId w:val="5"/>
              </w:numPr>
              <w:spacing w:before="12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People are at the heart of everything we do</w:t>
            </w:r>
          </w:p>
          <w:p w14:paraId="3CCF97E8" w14:textId="77777777" w:rsidR="008B1F2C" w:rsidRPr="008B1F2C" w:rsidRDefault="008B1F2C">
            <w:pPr>
              <w:pStyle w:val="ListParagraph"/>
              <w:keepNext/>
              <w:numPr>
                <w:ilvl w:val="0"/>
                <w:numId w:val="5"/>
              </w:numPr>
              <w:spacing w:before="12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It’s okay to disagree; what matters is that we respect each other</w:t>
            </w:r>
          </w:p>
          <w:p w14:paraId="410F83B9" w14:textId="5D1604D6" w:rsidR="0037077C" w:rsidRPr="0037077C" w:rsidRDefault="0037077C" w:rsidP="008B1F2C">
            <w:pPr>
              <w:keepNext/>
              <w:spacing w:before="120" w:after="120"/>
              <w:rPr>
                <w:rFonts w:ascii="Calibri" w:eastAsiaTheme="minorHAnsi" w:hAnsi="Calibri" w:cs="Arial"/>
                <w:sz w:val="22"/>
                <w:szCs w:val="22"/>
                <w:lang w:eastAsia="en-GB"/>
              </w:rPr>
            </w:pPr>
          </w:p>
        </w:tc>
      </w:tr>
      <w:tr w:rsidR="0037077C" w14:paraId="2F9B7681" w14:textId="77777777" w:rsidTr="001C3EE9">
        <w:trPr>
          <w:gridAfter w:val="1"/>
          <w:wAfter w:w="6" w:type="dxa"/>
        </w:trPr>
        <w:tc>
          <w:tcPr>
            <w:tcW w:w="1899" w:type="dxa"/>
            <w:tcBorders>
              <w:top w:val="nil"/>
              <w:left w:val="nil"/>
              <w:bottom w:val="nil"/>
              <w:right w:val="nil"/>
            </w:tcBorders>
            <w:shd w:val="clear" w:color="auto" w:fill="FFFFFF" w:themeFill="background1"/>
          </w:tcPr>
          <w:p w14:paraId="3D855D78" w14:textId="4CDF7992" w:rsidR="0037077C" w:rsidRPr="0037077C" w:rsidRDefault="008B1F2C" w:rsidP="008B1F2C">
            <w:pPr>
              <w:keepNext/>
              <w:spacing w:before="120" w:after="120"/>
              <w:jc w:val="center"/>
              <w:rPr>
                <w:rFonts w:ascii="Calibri" w:eastAsiaTheme="minorHAnsi" w:hAnsi="Calibri" w:cs="Arial"/>
                <w:sz w:val="22"/>
                <w:szCs w:val="22"/>
                <w:lang w:eastAsia="en-GB"/>
              </w:rPr>
            </w:pPr>
            <w:r w:rsidRPr="00D00449">
              <w:rPr>
                <w:noProof/>
              </w:rPr>
              <w:drawing>
                <wp:inline distT="0" distB="0" distL="0" distR="0" wp14:anchorId="3447A4CA" wp14:editId="052DC1F0">
                  <wp:extent cx="1056362" cy="1056362"/>
                  <wp:effectExtent l="0" t="0" r="0" b="0"/>
                  <wp:docPr id="11453888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038" cy="1065038"/>
                          </a:xfrm>
                          <a:prstGeom prst="rect">
                            <a:avLst/>
                          </a:prstGeom>
                          <a:noFill/>
                          <a:ln>
                            <a:noFill/>
                          </a:ln>
                        </pic:spPr>
                      </pic:pic>
                    </a:graphicData>
                  </a:graphic>
                </wp:inline>
              </w:drawing>
            </w:r>
          </w:p>
        </w:tc>
        <w:tc>
          <w:tcPr>
            <w:tcW w:w="7773" w:type="dxa"/>
            <w:tcBorders>
              <w:top w:val="nil"/>
              <w:left w:val="nil"/>
              <w:bottom w:val="nil"/>
              <w:right w:val="nil"/>
            </w:tcBorders>
            <w:shd w:val="clear" w:color="auto" w:fill="FFFFFF" w:themeFill="background1"/>
          </w:tcPr>
          <w:p w14:paraId="261B16E2" w14:textId="36DEE9F2" w:rsidR="008B1F2C" w:rsidRPr="008B1F2C" w:rsidRDefault="008B1F2C">
            <w:pPr>
              <w:pStyle w:val="ListParagraph"/>
              <w:keepNext/>
              <w:numPr>
                <w:ilvl w:val="0"/>
                <w:numId w:val="6"/>
              </w:numPr>
              <w:spacing w:before="24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We take responsibility, without excuses and hold each other accountable</w:t>
            </w:r>
          </w:p>
          <w:p w14:paraId="7849AB4C" w14:textId="77777777" w:rsidR="008B1F2C" w:rsidRPr="008B1F2C" w:rsidRDefault="008B1F2C">
            <w:pPr>
              <w:pStyle w:val="ListParagraph"/>
              <w:keepNext/>
              <w:numPr>
                <w:ilvl w:val="0"/>
                <w:numId w:val="6"/>
              </w:numPr>
              <w:spacing w:before="12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We get the job done</w:t>
            </w:r>
          </w:p>
          <w:p w14:paraId="3D3D8296" w14:textId="77777777" w:rsidR="008B1F2C" w:rsidRPr="008B1F2C" w:rsidRDefault="008B1F2C">
            <w:pPr>
              <w:pStyle w:val="ListParagraph"/>
              <w:keepNext/>
              <w:numPr>
                <w:ilvl w:val="0"/>
                <w:numId w:val="6"/>
              </w:numPr>
              <w:spacing w:before="12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We do the right thing, even when no one is looking</w:t>
            </w:r>
          </w:p>
          <w:p w14:paraId="405FA075" w14:textId="77777777" w:rsidR="0037077C" w:rsidRPr="0037077C" w:rsidRDefault="0037077C" w:rsidP="008B1F2C">
            <w:pPr>
              <w:keepNext/>
              <w:spacing w:before="120" w:after="120"/>
              <w:rPr>
                <w:rFonts w:ascii="Calibri" w:eastAsiaTheme="minorHAnsi" w:hAnsi="Calibri" w:cs="Arial"/>
                <w:sz w:val="22"/>
                <w:szCs w:val="22"/>
                <w:lang w:eastAsia="en-GB"/>
              </w:rPr>
            </w:pPr>
          </w:p>
        </w:tc>
      </w:tr>
      <w:tr w:rsidR="0037077C" w14:paraId="53083F04" w14:textId="77777777" w:rsidTr="001C3EE9">
        <w:trPr>
          <w:gridAfter w:val="1"/>
          <w:wAfter w:w="6" w:type="dxa"/>
        </w:trPr>
        <w:tc>
          <w:tcPr>
            <w:tcW w:w="1899" w:type="dxa"/>
            <w:tcBorders>
              <w:top w:val="nil"/>
              <w:left w:val="nil"/>
              <w:bottom w:val="nil"/>
              <w:right w:val="nil"/>
            </w:tcBorders>
            <w:shd w:val="clear" w:color="auto" w:fill="FFFFFF" w:themeFill="background1"/>
          </w:tcPr>
          <w:p w14:paraId="477A075B" w14:textId="5B64ABCC" w:rsidR="0037077C" w:rsidRPr="0037077C" w:rsidRDefault="008B1F2C" w:rsidP="008B1F2C">
            <w:pPr>
              <w:keepNext/>
              <w:spacing w:before="120" w:after="120"/>
              <w:jc w:val="center"/>
              <w:rPr>
                <w:rFonts w:ascii="Calibri" w:eastAsiaTheme="minorHAnsi" w:hAnsi="Calibri" w:cs="Arial"/>
                <w:sz w:val="22"/>
                <w:szCs w:val="22"/>
                <w:lang w:eastAsia="en-GB"/>
              </w:rPr>
            </w:pPr>
            <w:r w:rsidRPr="001868EB">
              <w:rPr>
                <w:noProof/>
              </w:rPr>
              <w:drawing>
                <wp:inline distT="0" distB="0" distL="0" distR="0" wp14:anchorId="401F991C" wp14:editId="3E88202A">
                  <wp:extent cx="1035485" cy="1035485"/>
                  <wp:effectExtent l="0" t="0" r="0" b="0"/>
                  <wp:docPr id="768433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1857" cy="1041857"/>
                          </a:xfrm>
                          <a:prstGeom prst="rect">
                            <a:avLst/>
                          </a:prstGeom>
                          <a:noFill/>
                          <a:ln>
                            <a:noFill/>
                          </a:ln>
                        </pic:spPr>
                      </pic:pic>
                    </a:graphicData>
                  </a:graphic>
                </wp:inline>
              </w:drawing>
            </w:r>
          </w:p>
        </w:tc>
        <w:tc>
          <w:tcPr>
            <w:tcW w:w="7773" w:type="dxa"/>
            <w:tcBorders>
              <w:top w:val="nil"/>
              <w:left w:val="nil"/>
              <w:bottom w:val="nil"/>
              <w:right w:val="nil"/>
            </w:tcBorders>
            <w:shd w:val="clear" w:color="auto" w:fill="FFFFFF" w:themeFill="background1"/>
          </w:tcPr>
          <w:p w14:paraId="7B6456FF" w14:textId="67764028" w:rsidR="008B1F2C" w:rsidRPr="008B1F2C" w:rsidRDefault="008B1F2C">
            <w:pPr>
              <w:pStyle w:val="ListParagraph"/>
              <w:keepNext/>
              <w:numPr>
                <w:ilvl w:val="0"/>
                <w:numId w:val="7"/>
              </w:numPr>
              <w:spacing w:before="24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We stand together; we put “we” before “I”</w:t>
            </w:r>
          </w:p>
          <w:p w14:paraId="536A731D" w14:textId="77777777" w:rsidR="008B1F2C" w:rsidRPr="008B1F2C" w:rsidRDefault="008B1F2C">
            <w:pPr>
              <w:pStyle w:val="ListParagraph"/>
              <w:keepNext/>
              <w:numPr>
                <w:ilvl w:val="0"/>
                <w:numId w:val="7"/>
              </w:numPr>
              <w:spacing w:before="12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We’ve got each other’s backs</w:t>
            </w:r>
          </w:p>
          <w:p w14:paraId="35CF10C1" w14:textId="77777777" w:rsidR="008B1F2C" w:rsidRPr="008B1F2C" w:rsidRDefault="008B1F2C">
            <w:pPr>
              <w:pStyle w:val="ListParagraph"/>
              <w:keepNext/>
              <w:numPr>
                <w:ilvl w:val="0"/>
                <w:numId w:val="7"/>
              </w:numPr>
              <w:spacing w:before="12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Different views, stronger together</w:t>
            </w:r>
          </w:p>
          <w:p w14:paraId="2F791430" w14:textId="77777777" w:rsidR="0037077C" w:rsidRPr="0037077C" w:rsidRDefault="0037077C" w:rsidP="008B1F2C">
            <w:pPr>
              <w:keepNext/>
              <w:spacing w:before="120" w:after="120"/>
              <w:rPr>
                <w:rFonts w:ascii="Calibri" w:eastAsiaTheme="minorHAnsi" w:hAnsi="Calibri" w:cs="Arial"/>
                <w:sz w:val="22"/>
                <w:szCs w:val="22"/>
                <w:lang w:eastAsia="en-GB"/>
              </w:rPr>
            </w:pPr>
          </w:p>
        </w:tc>
      </w:tr>
      <w:tr w:rsidR="0037077C" w14:paraId="60D8C709" w14:textId="77777777" w:rsidTr="001C3EE9">
        <w:trPr>
          <w:gridAfter w:val="1"/>
          <w:wAfter w:w="6" w:type="dxa"/>
        </w:trPr>
        <w:tc>
          <w:tcPr>
            <w:tcW w:w="1899" w:type="dxa"/>
            <w:tcBorders>
              <w:top w:val="nil"/>
              <w:left w:val="nil"/>
              <w:bottom w:val="nil"/>
              <w:right w:val="nil"/>
            </w:tcBorders>
            <w:shd w:val="clear" w:color="auto" w:fill="FFFFFF" w:themeFill="background1"/>
          </w:tcPr>
          <w:p w14:paraId="531B43FC" w14:textId="2F5E4B70" w:rsidR="0037077C" w:rsidRPr="0037077C" w:rsidRDefault="008B1F2C" w:rsidP="008B1F2C">
            <w:pPr>
              <w:keepNext/>
              <w:spacing w:before="120" w:after="120"/>
              <w:jc w:val="center"/>
              <w:rPr>
                <w:rFonts w:ascii="Calibri" w:eastAsiaTheme="minorHAnsi" w:hAnsi="Calibri" w:cs="Arial"/>
                <w:sz w:val="22"/>
                <w:szCs w:val="22"/>
                <w:lang w:eastAsia="en-GB"/>
              </w:rPr>
            </w:pPr>
            <w:r w:rsidRPr="00D00449">
              <w:rPr>
                <w:noProof/>
              </w:rPr>
              <w:drawing>
                <wp:inline distT="0" distB="0" distL="0" distR="0" wp14:anchorId="4F80D3E4" wp14:editId="13036B08">
                  <wp:extent cx="1068888" cy="1068888"/>
                  <wp:effectExtent l="0" t="0" r="0" b="0"/>
                  <wp:docPr id="11615669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4604" cy="1074604"/>
                          </a:xfrm>
                          <a:prstGeom prst="rect">
                            <a:avLst/>
                          </a:prstGeom>
                          <a:noFill/>
                          <a:ln>
                            <a:noFill/>
                          </a:ln>
                        </pic:spPr>
                      </pic:pic>
                    </a:graphicData>
                  </a:graphic>
                </wp:inline>
              </w:drawing>
            </w:r>
          </w:p>
        </w:tc>
        <w:tc>
          <w:tcPr>
            <w:tcW w:w="7773" w:type="dxa"/>
            <w:tcBorders>
              <w:top w:val="nil"/>
              <w:left w:val="nil"/>
              <w:bottom w:val="nil"/>
              <w:right w:val="nil"/>
            </w:tcBorders>
            <w:shd w:val="clear" w:color="auto" w:fill="FFFFFF" w:themeFill="background1"/>
          </w:tcPr>
          <w:p w14:paraId="6960EBBF" w14:textId="77777777" w:rsidR="008B1F2C" w:rsidRPr="008B1F2C" w:rsidRDefault="008B1F2C">
            <w:pPr>
              <w:pStyle w:val="ListParagraph"/>
              <w:keepNext/>
              <w:numPr>
                <w:ilvl w:val="0"/>
                <w:numId w:val="8"/>
              </w:numPr>
              <w:spacing w:before="24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We think outside the box</w:t>
            </w:r>
          </w:p>
          <w:p w14:paraId="4640F61F" w14:textId="77777777" w:rsidR="008B1F2C" w:rsidRPr="008B1F2C" w:rsidRDefault="008B1F2C">
            <w:pPr>
              <w:pStyle w:val="ListParagraph"/>
              <w:keepNext/>
              <w:numPr>
                <w:ilvl w:val="0"/>
                <w:numId w:val="8"/>
              </w:numPr>
              <w:spacing w:before="12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We’re open to new ideas that benefit our community</w:t>
            </w:r>
          </w:p>
          <w:p w14:paraId="452EE724" w14:textId="77777777" w:rsidR="008B1F2C" w:rsidRPr="008B1F2C" w:rsidRDefault="008B1F2C">
            <w:pPr>
              <w:pStyle w:val="ListParagraph"/>
              <w:keepNext/>
              <w:numPr>
                <w:ilvl w:val="0"/>
                <w:numId w:val="8"/>
              </w:numPr>
              <w:spacing w:before="120" w:after="120"/>
              <w:rPr>
                <w:rFonts w:ascii="Calibri" w:eastAsiaTheme="minorHAnsi" w:hAnsi="Calibri" w:cs="Arial"/>
                <w:sz w:val="22"/>
                <w:szCs w:val="22"/>
                <w:lang w:eastAsia="en-GB"/>
              </w:rPr>
            </w:pPr>
            <w:r w:rsidRPr="008B1F2C">
              <w:rPr>
                <w:rFonts w:ascii="Calibri" w:eastAsiaTheme="minorHAnsi" w:hAnsi="Calibri" w:cs="Arial"/>
                <w:sz w:val="22"/>
                <w:szCs w:val="22"/>
                <w:lang w:eastAsia="en-GB"/>
              </w:rPr>
              <w:t>We work together for the greater good</w:t>
            </w:r>
          </w:p>
          <w:p w14:paraId="580C0997" w14:textId="77777777" w:rsidR="0037077C" w:rsidRPr="0037077C" w:rsidRDefault="0037077C" w:rsidP="008B1F2C">
            <w:pPr>
              <w:keepNext/>
              <w:spacing w:before="120" w:after="120"/>
              <w:rPr>
                <w:rFonts w:ascii="Calibri" w:eastAsiaTheme="minorHAnsi" w:hAnsi="Calibri" w:cs="Arial"/>
                <w:sz w:val="22"/>
                <w:szCs w:val="22"/>
                <w:lang w:eastAsia="en-GB"/>
              </w:rPr>
            </w:pPr>
          </w:p>
        </w:tc>
      </w:tr>
    </w:tbl>
    <w:p w14:paraId="0741D25B" w14:textId="418707F3" w:rsidR="001C3B40" w:rsidRDefault="001C3B40"/>
    <w:p w14:paraId="7448BBA2" w14:textId="77777777" w:rsidR="001C3B40" w:rsidRDefault="001C3B40">
      <w:r>
        <w:br w:type="page"/>
      </w:r>
    </w:p>
    <w:p w14:paraId="299B2FD7" w14:textId="77777777" w:rsidR="00DE1BA8" w:rsidRDefault="00DE1BA8"/>
    <w:tbl>
      <w:tblPr>
        <w:tblStyle w:val="TableGrid"/>
        <w:tblW w:w="9672" w:type="dxa"/>
        <w:tblInd w:w="-5" w:type="dxa"/>
        <w:tblLook w:val="04A0" w:firstRow="1" w:lastRow="0" w:firstColumn="1" w:lastColumn="0" w:noHBand="0" w:noVBand="1"/>
      </w:tblPr>
      <w:tblGrid>
        <w:gridCol w:w="9672"/>
      </w:tblGrid>
      <w:tr w:rsidR="0037077C" w14:paraId="016E806F" w14:textId="77777777" w:rsidTr="001C3EE9">
        <w:tc>
          <w:tcPr>
            <w:tcW w:w="9672" w:type="dxa"/>
            <w:shd w:val="clear" w:color="auto" w:fill="1C3451"/>
          </w:tcPr>
          <w:p w14:paraId="4F4E1452" w14:textId="4A811A45" w:rsidR="0037077C" w:rsidRDefault="0037077C" w:rsidP="003035BF">
            <w:pPr>
              <w:keepNext/>
              <w:rPr>
                <w:rFonts w:ascii="Calibri" w:eastAsiaTheme="minorHAnsi" w:hAnsi="Calibri" w:cs="Arial"/>
                <w:b/>
                <w:bCs/>
                <w:sz w:val="28"/>
                <w:szCs w:val="28"/>
                <w:lang w:eastAsia="en-GB"/>
              </w:rPr>
            </w:pPr>
            <w:r>
              <w:rPr>
                <w:rFonts w:ascii="Calibri" w:eastAsiaTheme="minorHAnsi" w:hAnsi="Calibri" w:cs="Arial"/>
                <w:b/>
                <w:bCs/>
                <w:sz w:val="28"/>
                <w:szCs w:val="28"/>
                <w:lang w:eastAsia="en-GB"/>
              </w:rPr>
              <w:t>Our Competency Framework</w:t>
            </w:r>
          </w:p>
        </w:tc>
      </w:tr>
      <w:tr w:rsidR="0037077C" w14:paraId="6E9D624E" w14:textId="77777777" w:rsidTr="001C3EE9">
        <w:tc>
          <w:tcPr>
            <w:tcW w:w="9672" w:type="dxa"/>
            <w:shd w:val="clear" w:color="auto" w:fill="FFFFFF" w:themeFill="background1"/>
          </w:tcPr>
          <w:p w14:paraId="09D4AB1E" w14:textId="3CFBAB8F" w:rsidR="00B61CA1" w:rsidRPr="00B61CA1" w:rsidRDefault="00133343" w:rsidP="00B61CA1">
            <w:pPr>
              <w:spacing w:after="120" w:line="245" w:lineRule="auto"/>
              <w:rPr>
                <w:rFonts w:ascii="Calibri" w:hAnsi="Calibri" w:cs="Calibri"/>
                <w:sz w:val="22"/>
                <w:szCs w:val="22"/>
              </w:rPr>
            </w:pPr>
            <w:r>
              <w:rPr>
                <w:rFonts w:ascii="Calibri" w:hAnsi="Calibri" w:cs="Calibri"/>
                <w:sz w:val="22"/>
                <w:szCs w:val="22"/>
              </w:rPr>
              <w:t>The Carterton District Council C</w:t>
            </w:r>
            <w:r w:rsidR="00B61CA1" w:rsidRPr="00B61CA1">
              <w:rPr>
                <w:rFonts w:ascii="Calibri" w:hAnsi="Calibri" w:cs="Calibri"/>
                <w:sz w:val="22"/>
                <w:szCs w:val="22"/>
              </w:rPr>
              <w:t xml:space="preserve">ompetency </w:t>
            </w:r>
            <w:r>
              <w:rPr>
                <w:rFonts w:ascii="Calibri" w:hAnsi="Calibri" w:cs="Calibri"/>
                <w:sz w:val="22"/>
                <w:szCs w:val="22"/>
              </w:rPr>
              <w:t>F</w:t>
            </w:r>
            <w:r w:rsidR="00B61CA1" w:rsidRPr="00B61CA1">
              <w:rPr>
                <w:rFonts w:ascii="Calibri" w:hAnsi="Calibri" w:cs="Calibri"/>
                <w:sz w:val="22"/>
                <w:szCs w:val="22"/>
              </w:rPr>
              <w:t>ramework defines a set of competencies and what success looks like at an organisational level and provides a benchmark for evaluating performance and identifying skill gaps. Our framework includes:</w:t>
            </w:r>
          </w:p>
          <w:p w14:paraId="3EB55DF6" w14:textId="77777777" w:rsidR="00B61CA1" w:rsidRPr="00B61CA1" w:rsidRDefault="00B61CA1">
            <w:pPr>
              <w:pStyle w:val="ListParagraph"/>
              <w:numPr>
                <w:ilvl w:val="0"/>
                <w:numId w:val="9"/>
              </w:numPr>
              <w:spacing w:after="60" w:line="245" w:lineRule="auto"/>
              <w:ind w:left="714" w:hanging="357"/>
              <w:contextualSpacing w:val="0"/>
              <w:rPr>
                <w:rFonts w:ascii="Calibri" w:hAnsi="Calibri" w:cs="Calibri"/>
                <w:sz w:val="22"/>
                <w:szCs w:val="22"/>
              </w:rPr>
            </w:pPr>
            <w:r w:rsidRPr="00B61CA1">
              <w:rPr>
                <w:rFonts w:ascii="Calibri" w:hAnsi="Calibri" w:cs="Calibri"/>
                <w:sz w:val="22"/>
                <w:szCs w:val="22"/>
              </w:rPr>
              <w:t>Core competencies</w:t>
            </w:r>
          </w:p>
          <w:p w14:paraId="4EE28BD2" w14:textId="77777777" w:rsidR="00B61CA1" w:rsidRPr="00B61CA1" w:rsidRDefault="00B61CA1">
            <w:pPr>
              <w:pStyle w:val="ListParagraph"/>
              <w:numPr>
                <w:ilvl w:val="0"/>
                <w:numId w:val="9"/>
              </w:numPr>
              <w:spacing w:after="60" w:line="245" w:lineRule="auto"/>
              <w:ind w:left="714" w:hanging="357"/>
              <w:contextualSpacing w:val="0"/>
              <w:rPr>
                <w:rFonts w:ascii="Calibri" w:hAnsi="Calibri" w:cs="Calibri"/>
                <w:sz w:val="22"/>
                <w:szCs w:val="22"/>
              </w:rPr>
            </w:pPr>
            <w:r w:rsidRPr="00B61CA1">
              <w:rPr>
                <w:rFonts w:ascii="Calibri" w:hAnsi="Calibri" w:cs="Calibri"/>
                <w:sz w:val="22"/>
                <w:szCs w:val="22"/>
              </w:rPr>
              <w:t>A descriptor for each competency</w:t>
            </w:r>
          </w:p>
          <w:p w14:paraId="0901033C" w14:textId="27888F49" w:rsidR="00B61CA1" w:rsidRPr="00B61CA1" w:rsidRDefault="00B61CA1">
            <w:pPr>
              <w:pStyle w:val="ListParagraph"/>
              <w:numPr>
                <w:ilvl w:val="0"/>
                <w:numId w:val="9"/>
              </w:numPr>
              <w:spacing w:after="60" w:line="245" w:lineRule="auto"/>
              <w:ind w:left="714" w:hanging="357"/>
              <w:contextualSpacing w:val="0"/>
              <w:rPr>
                <w:rFonts w:ascii="Calibri" w:hAnsi="Calibri" w:cs="Calibri"/>
                <w:sz w:val="22"/>
                <w:szCs w:val="22"/>
              </w:rPr>
            </w:pPr>
            <w:r w:rsidRPr="00B61CA1">
              <w:rPr>
                <w:rFonts w:ascii="Calibri" w:hAnsi="Calibri" w:cs="Calibri"/>
                <w:sz w:val="22"/>
                <w:szCs w:val="22"/>
              </w:rPr>
              <w:t xml:space="preserve">Organisational levels so that all positions within CDC are </w:t>
            </w:r>
            <w:r w:rsidR="00BD156B">
              <w:rPr>
                <w:rFonts w:ascii="Calibri" w:hAnsi="Calibri" w:cs="Calibri"/>
                <w:sz w:val="22"/>
                <w:szCs w:val="22"/>
              </w:rPr>
              <w:t>part of the framework</w:t>
            </w:r>
          </w:p>
          <w:p w14:paraId="70C6BBBA" w14:textId="4418302F" w:rsidR="0086583D" w:rsidRDefault="00B61CA1">
            <w:pPr>
              <w:pStyle w:val="ListParagraph"/>
              <w:numPr>
                <w:ilvl w:val="0"/>
                <w:numId w:val="9"/>
              </w:numPr>
              <w:spacing w:after="60" w:line="245" w:lineRule="auto"/>
              <w:ind w:left="714" w:hanging="357"/>
              <w:contextualSpacing w:val="0"/>
              <w:rPr>
                <w:rFonts w:ascii="Calibri" w:hAnsi="Calibri" w:cs="Calibri"/>
                <w:sz w:val="22"/>
                <w:szCs w:val="22"/>
              </w:rPr>
            </w:pPr>
            <w:r w:rsidRPr="00B61CA1">
              <w:rPr>
                <w:rFonts w:ascii="Calibri" w:hAnsi="Calibri" w:cs="Calibri"/>
                <w:sz w:val="22"/>
                <w:szCs w:val="22"/>
              </w:rPr>
              <w:t>Examples of what success looks like at each level</w:t>
            </w:r>
          </w:p>
          <w:p w14:paraId="269B54A6" w14:textId="77777777" w:rsidR="0086583D" w:rsidRDefault="0086583D" w:rsidP="0086583D">
            <w:pPr>
              <w:spacing w:after="60" w:line="245" w:lineRule="auto"/>
              <w:rPr>
                <w:rFonts w:ascii="Calibri" w:hAnsi="Calibri" w:cs="Calibri"/>
                <w:sz w:val="22"/>
                <w:szCs w:val="22"/>
              </w:rPr>
            </w:pPr>
          </w:p>
          <w:p w14:paraId="62B58BDA" w14:textId="097A3724" w:rsidR="00BD156B" w:rsidRDefault="0086583D" w:rsidP="0086583D">
            <w:pPr>
              <w:spacing w:after="60" w:line="245" w:lineRule="auto"/>
              <w:rPr>
                <w:rFonts w:ascii="Calibri" w:hAnsi="Calibri" w:cs="Calibri"/>
                <w:sz w:val="22"/>
                <w:szCs w:val="22"/>
              </w:rPr>
            </w:pPr>
            <w:r>
              <w:rPr>
                <w:rFonts w:ascii="Calibri" w:hAnsi="Calibri" w:cs="Calibri"/>
                <w:sz w:val="22"/>
                <w:szCs w:val="22"/>
              </w:rPr>
              <w:t>These also link to our values.</w:t>
            </w:r>
          </w:p>
          <w:p w14:paraId="17854464" w14:textId="65C7CB8D" w:rsidR="0037077C" w:rsidRPr="0037077C" w:rsidRDefault="00D61A53" w:rsidP="00D61A53">
            <w:pPr>
              <w:spacing w:after="60" w:line="245" w:lineRule="auto"/>
              <w:rPr>
                <w:rFonts w:ascii="Calibri" w:eastAsiaTheme="minorHAnsi" w:hAnsi="Calibri" w:cs="Arial"/>
                <w:sz w:val="22"/>
                <w:szCs w:val="22"/>
                <w:lang w:eastAsia="en-GB"/>
              </w:rPr>
            </w:pPr>
            <w:r w:rsidRPr="00D61A53">
              <w:rPr>
                <w:rFonts w:ascii="Calibri" w:eastAsiaTheme="minorHAnsi" w:hAnsi="Calibri" w:cs="Arial"/>
                <w:sz w:val="22"/>
                <w:szCs w:val="22"/>
                <w:lang w:eastAsia="en-GB"/>
              </w:rPr>
              <w:t xml:space="preserve">This position sits at </w:t>
            </w:r>
            <w:r w:rsidRPr="00D61A53">
              <w:rPr>
                <w:rFonts w:ascii="Calibri" w:eastAsiaTheme="minorHAnsi" w:hAnsi="Calibri" w:cs="Arial"/>
                <w:b/>
                <w:bCs/>
                <w:sz w:val="22"/>
                <w:szCs w:val="22"/>
                <w:lang w:eastAsia="en-GB"/>
              </w:rPr>
              <w:t>Level 2</w:t>
            </w:r>
            <w:r w:rsidRPr="00D61A53">
              <w:rPr>
                <w:rFonts w:ascii="Calibri" w:eastAsiaTheme="minorHAnsi" w:hAnsi="Calibri" w:cs="Arial"/>
                <w:sz w:val="22"/>
                <w:szCs w:val="22"/>
                <w:lang w:eastAsia="en-GB"/>
              </w:rPr>
              <w:t xml:space="preserve"> of the Carterton District Council Competency Framework</w:t>
            </w:r>
            <w:r>
              <w:rPr>
                <w:rFonts w:ascii="Calibri" w:eastAsiaTheme="minorHAnsi" w:hAnsi="Calibri" w:cs="Arial"/>
                <w:sz w:val="22"/>
                <w:szCs w:val="22"/>
                <w:lang w:eastAsia="en-GB"/>
              </w:rPr>
              <w:t>.</w:t>
            </w:r>
          </w:p>
        </w:tc>
      </w:tr>
      <w:tr w:rsidR="00B61CA1" w14:paraId="0F8D3C3E" w14:textId="77777777" w:rsidTr="001C3EE9">
        <w:tc>
          <w:tcPr>
            <w:tcW w:w="9672" w:type="dxa"/>
          </w:tcPr>
          <w:p w14:paraId="7D4D0A33" w14:textId="2E6097B8" w:rsidR="00B61CA1" w:rsidRPr="00B61CA1" w:rsidRDefault="00B61CA1" w:rsidP="0086583D">
            <w:pPr>
              <w:keepNext/>
              <w:jc w:val="center"/>
              <w:rPr>
                <w:rFonts w:ascii="Calibri" w:eastAsiaTheme="minorHAnsi" w:hAnsi="Calibri" w:cs="Arial"/>
                <w:sz w:val="22"/>
                <w:szCs w:val="22"/>
                <w:lang w:eastAsia="en-GB"/>
              </w:rPr>
            </w:pPr>
            <w:r w:rsidRPr="00B61CA1">
              <w:rPr>
                <w:rFonts w:ascii="Calibri" w:eastAsiaTheme="minorHAnsi" w:hAnsi="Calibri" w:cs="Arial"/>
                <w:noProof/>
                <w:sz w:val="22"/>
                <w:szCs w:val="22"/>
                <w:lang w:eastAsia="en-GB"/>
              </w:rPr>
              <w:drawing>
                <wp:inline distT="0" distB="0" distL="0" distR="0" wp14:anchorId="4AA941C3" wp14:editId="401B2A2D">
                  <wp:extent cx="5789427" cy="3254188"/>
                  <wp:effectExtent l="0" t="0" r="1905" b="3810"/>
                  <wp:docPr id="1106969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69431" name=""/>
                          <pic:cNvPicPr/>
                        </pic:nvPicPr>
                        <pic:blipFill>
                          <a:blip r:embed="rId13"/>
                          <a:stretch>
                            <a:fillRect/>
                          </a:stretch>
                        </pic:blipFill>
                        <pic:spPr>
                          <a:xfrm>
                            <a:off x="0" y="0"/>
                            <a:ext cx="5794859" cy="3257241"/>
                          </a:xfrm>
                          <a:prstGeom prst="rect">
                            <a:avLst/>
                          </a:prstGeom>
                        </pic:spPr>
                      </pic:pic>
                    </a:graphicData>
                  </a:graphic>
                </wp:inline>
              </w:drawing>
            </w:r>
          </w:p>
        </w:tc>
      </w:tr>
    </w:tbl>
    <w:p w14:paraId="5E0E5A24" w14:textId="06D6BE9C" w:rsidR="00BC034D" w:rsidRDefault="00BC034D"/>
    <w:p w14:paraId="775B22C3" w14:textId="77777777" w:rsidR="00BC034D" w:rsidRDefault="00BC034D">
      <w:r>
        <w:br w:type="page"/>
      </w:r>
    </w:p>
    <w:p w14:paraId="53ABF4AF" w14:textId="77777777" w:rsidR="0086583D" w:rsidRDefault="0086583D"/>
    <w:tbl>
      <w:tblPr>
        <w:tblStyle w:val="TableGrid"/>
        <w:tblW w:w="9671" w:type="dxa"/>
        <w:tblInd w:w="-5" w:type="dxa"/>
        <w:tblLook w:val="04A0" w:firstRow="1" w:lastRow="0" w:firstColumn="1" w:lastColumn="0" w:noHBand="0" w:noVBand="1"/>
      </w:tblPr>
      <w:tblGrid>
        <w:gridCol w:w="4569"/>
        <w:gridCol w:w="5102"/>
      </w:tblGrid>
      <w:tr w:rsidR="00B61CA1" w:rsidRPr="00B61CA1" w14:paraId="5A1CC76B" w14:textId="77777777" w:rsidTr="001C3EE9">
        <w:tc>
          <w:tcPr>
            <w:tcW w:w="4569" w:type="dxa"/>
            <w:shd w:val="clear" w:color="auto" w:fill="94DDD1"/>
          </w:tcPr>
          <w:p w14:paraId="61A60013" w14:textId="29191FB2" w:rsidR="00B61CA1" w:rsidRPr="00B61CA1" w:rsidRDefault="00B61CA1" w:rsidP="009A65C2">
            <w:pPr>
              <w:keepNext/>
              <w:rPr>
                <w:rFonts w:ascii="Calibri" w:eastAsiaTheme="minorHAnsi" w:hAnsi="Calibri" w:cs="Arial"/>
                <w:b/>
                <w:bCs/>
                <w:sz w:val="22"/>
                <w:szCs w:val="22"/>
                <w:lang w:eastAsia="en-GB"/>
              </w:rPr>
            </w:pPr>
            <w:r w:rsidRPr="00B61CA1">
              <w:rPr>
                <w:rFonts w:ascii="Calibri" w:eastAsiaTheme="minorHAnsi" w:hAnsi="Calibri" w:cs="Arial"/>
                <w:b/>
                <w:bCs/>
                <w:sz w:val="22"/>
                <w:szCs w:val="22"/>
                <w:lang w:eastAsia="en-GB"/>
              </w:rPr>
              <w:t>Competency and its definition</w:t>
            </w:r>
          </w:p>
        </w:tc>
        <w:tc>
          <w:tcPr>
            <w:tcW w:w="5102" w:type="dxa"/>
            <w:shd w:val="clear" w:color="auto" w:fill="94DDD1"/>
          </w:tcPr>
          <w:p w14:paraId="502C9A00" w14:textId="2E6FED86" w:rsidR="00B61CA1" w:rsidRPr="00B61CA1" w:rsidRDefault="00B61CA1" w:rsidP="009A65C2">
            <w:pPr>
              <w:keepNext/>
              <w:rPr>
                <w:rFonts w:ascii="Calibri" w:eastAsiaTheme="minorHAnsi" w:hAnsi="Calibri" w:cs="Arial"/>
                <w:b/>
                <w:bCs/>
                <w:sz w:val="22"/>
                <w:szCs w:val="22"/>
                <w:lang w:eastAsia="en-GB"/>
              </w:rPr>
            </w:pPr>
            <w:r w:rsidRPr="00B61CA1">
              <w:rPr>
                <w:rFonts w:ascii="Calibri" w:eastAsiaTheme="minorHAnsi" w:hAnsi="Calibri" w:cs="Arial"/>
                <w:b/>
                <w:bCs/>
                <w:sz w:val="22"/>
                <w:szCs w:val="22"/>
                <w:lang w:eastAsia="en-GB"/>
              </w:rPr>
              <w:t xml:space="preserve">Behavioural Descriptors </w:t>
            </w:r>
          </w:p>
        </w:tc>
      </w:tr>
      <w:tr w:rsidR="00A54D79" w:rsidRPr="00B61CA1" w14:paraId="5DD0A2F6" w14:textId="77777777" w:rsidTr="001C3EE9">
        <w:tc>
          <w:tcPr>
            <w:tcW w:w="4569" w:type="dxa"/>
          </w:tcPr>
          <w:p w14:paraId="7B0FD7E5" w14:textId="77777777" w:rsidR="00A54D79" w:rsidRPr="00B61CA1" w:rsidRDefault="00A54D79" w:rsidP="00A54D79">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Ownership and Accountability</w:t>
            </w:r>
          </w:p>
          <w:p w14:paraId="6112F770" w14:textId="113B3273" w:rsidR="00A54D79" w:rsidRPr="00B61CA1" w:rsidRDefault="00A54D79" w:rsidP="00A54D79">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color w:val="000000" w:themeColor="text1"/>
                <w:sz w:val="22"/>
                <w:szCs w:val="22"/>
              </w:rPr>
              <w:t>The commitment to taking responsibility for own actions, decisions, and their consequences</w:t>
            </w:r>
          </w:p>
        </w:tc>
        <w:tc>
          <w:tcPr>
            <w:tcW w:w="5102" w:type="dxa"/>
          </w:tcPr>
          <w:p w14:paraId="2FAB6864" w14:textId="1206FB80" w:rsidR="00A54D79" w:rsidRPr="00A54D79" w:rsidRDefault="00A54D79" w:rsidP="00A54D79">
            <w:pPr>
              <w:keepNext/>
              <w:rPr>
                <w:rFonts w:asciiTheme="minorHAnsi" w:eastAsiaTheme="minorHAnsi" w:hAnsiTheme="minorHAnsi" w:cstheme="minorHAnsi"/>
                <w:b/>
                <w:bCs/>
                <w:sz w:val="22"/>
                <w:szCs w:val="22"/>
                <w:lang w:eastAsia="en-GB"/>
              </w:rPr>
            </w:pPr>
            <w:r w:rsidRPr="00A54D79">
              <w:rPr>
                <w:rFonts w:ascii="Calibri" w:hAnsi="Calibri" w:cs="Calibri"/>
                <w:sz w:val="22"/>
                <w:szCs w:val="22"/>
              </w:rPr>
              <w:t xml:space="preserve">Embraces ownership of role responsibilities, ensuring high-quality results. Identifies potential challenges proactively, taking initiative to find solutions and learn from experiences. Accepts responsibility for outcomes (positive or negative) of own work. Self-reflects. </w:t>
            </w:r>
          </w:p>
        </w:tc>
      </w:tr>
      <w:tr w:rsidR="00A54D79" w:rsidRPr="00B61CA1" w14:paraId="7170B0D3" w14:textId="77777777" w:rsidTr="001C3EE9">
        <w:tc>
          <w:tcPr>
            <w:tcW w:w="4569" w:type="dxa"/>
          </w:tcPr>
          <w:p w14:paraId="10751FC4" w14:textId="77777777" w:rsidR="00A54D79" w:rsidRPr="00B61CA1" w:rsidRDefault="00A54D79" w:rsidP="00A54D79">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Communicating with Impact</w:t>
            </w:r>
          </w:p>
          <w:p w14:paraId="5B56F76A" w14:textId="3CA9093F" w:rsidR="00A54D79" w:rsidRPr="00B61CA1" w:rsidRDefault="00A54D79" w:rsidP="00A54D79">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color w:val="000000" w:themeColor="text1"/>
                <w:sz w:val="22"/>
                <w:szCs w:val="22"/>
              </w:rPr>
              <w:t>The ability to convey messages clearly and persuasively while engaging the audience, ensuring the intended meaning is understood by listeners</w:t>
            </w:r>
          </w:p>
        </w:tc>
        <w:tc>
          <w:tcPr>
            <w:tcW w:w="5102" w:type="dxa"/>
          </w:tcPr>
          <w:p w14:paraId="325E946C" w14:textId="40B80C9C" w:rsidR="00A54D79" w:rsidRPr="00A54D79" w:rsidRDefault="00A54D79" w:rsidP="00A54D79">
            <w:pPr>
              <w:shd w:val="clear" w:color="auto" w:fill="FFFFFF" w:themeFill="background1"/>
              <w:rPr>
                <w:rFonts w:asciiTheme="minorHAnsi" w:eastAsiaTheme="minorHAnsi" w:hAnsiTheme="minorHAnsi" w:cstheme="minorHAnsi"/>
                <w:b/>
                <w:bCs/>
                <w:sz w:val="22"/>
                <w:szCs w:val="22"/>
                <w:lang w:eastAsia="en-GB"/>
              </w:rPr>
            </w:pPr>
            <w:r w:rsidRPr="00A54D79">
              <w:rPr>
                <w:rFonts w:ascii="Calibri" w:hAnsi="Calibri" w:cs="Calibri"/>
                <w:sz w:val="22"/>
                <w:szCs w:val="22"/>
              </w:rPr>
              <w:t xml:space="preserve">Communicates complex ideas effectively to a variety of audiences, utilising tailored communication as needed. Engages in active listening and provides constructive feedback to enhance discussions and outcomes. </w:t>
            </w:r>
          </w:p>
        </w:tc>
      </w:tr>
      <w:tr w:rsidR="00A54D79" w:rsidRPr="00B61CA1" w14:paraId="54018C11" w14:textId="77777777" w:rsidTr="001C3EE9">
        <w:tc>
          <w:tcPr>
            <w:tcW w:w="4569" w:type="dxa"/>
          </w:tcPr>
          <w:p w14:paraId="7FDE4292" w14:textId="77777777" w:rsidR="00A54D79" w:rsidRPr="00B61CA1" w:rsidRDefault="00A54D79" w:rsidP="00A54D79">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Maturity and Professionalism</w:t>
            </w:r>
          </w:p>
          <w:p w14:paraId="3CE1D866" w14:textId="605AB4B6" w:rsidR="00A54D79" w:rsidRPr="00B61CA1" w:rsidRDefault="00A54D79" w:rsidP="00A54D79">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color w:val="000000" w:themeColor="text1"/>
                <w:sz w:val="22"/>
                <w:szCs w:val="22"/>
              </w:rPr>
              <w:t>The ability to act and interact in a responsible and respectful manner, displaying emotional intelligence and a commitment to personal and organisational values</w:t>
            </w:r>
          </w:p>
        </w:tc>
        <w:tc>
          <w:tcPr>
            <w:tcW w:w="5102" w:type="dxa"/>
          </w:tcPr>
          <w:p w14:paraId="3F379FFD" w14:textId="4375E9D2" w:rsidR="00A54D79" w:rsidRPr="00A54D79" w:rsidRDefault="00A54D79" w:rsidP="00A54D79">
            <w:pPr>
              <w:keepNext/>
              <w:rPr>
                <w:rFonts w:asciiTheme="minorHAnsi" w:eastAsiaTheme="minorHAnsi" w:hAnsiTheme="minorHAnsi" w:cstheme="minorHAnsi"/>
                <w:b/>
                <w:bCs/>
                <w:sz w:val="22"/>
                <w:szCs w:val="22"/>
                <w:lang w:eastAsia="en-GB"/>
              </w:rPr>
            </w:pPr>
            <w:r w:rsidRPr="00A54D79">
              <w:rPr>
                <w:rFonts w:ascii="Calibri" w:hAnsi="Calibri" w:cs="Calibri"/>
                <w:sz w:val="22"/>
                <w:szCs w:val="22"/>
              </w:rPr>
              <w:t>Exhibits a high level of professionalism by consistently delivering quality work and adhering to ethical standards. Navigates workplace challenges with maturity, demonstrating emotional intelligence and a thoughtful approach to problem-solving. Maintains composure in stressful situations and manages emotions appropriately.</w:t>
            </w:r>
          </w:p>
        </w:tc>
      </w:tr>
      <w:tr w:rsidR="00A54D79" w:rsidRPr="00B61CA1" w14:paraId="2C97431D" w14:textId="77777777" w:rsidTr="001C3EE9">
        <w:tc>
          <w:tcPr>
            <w:tcW w:w="4569" w:type="dxa"/>
          </w:tcPr>
          <w:p w14:paraId="12D3992A" w14:textId="77777777" w:rsidR="00A54D79" w:rsidRPr="00B61CA1" w:rsidRDefault="00A54D79" w:rsidP="00A54D79">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Motivation and Drive</w:t>
            </w:r>
          </w:p>
          <w:p w14:paraId="25E51BC0" w14:textId="6AF5184B" w:rsidR="00A54D79" w:rsidRPr="00B61CA1" w:rsidRDefault="00A54D79" w:rsidP="00A54D79">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noProof/>
                <w:color w:val="000000" w:themeColor="text1"/>
                <w:sz w:val="22"/>
                <w:szCs w:val="22"/>
              </w:rPr>
              <w:t>The ability to take action, pursue goals, and maintain persistence in the face of challenges. Setting high standards for oneself and inspiring others to achieve their best and get things done.</w:t>
            </w:r>
          </w:p>
        </w:tc>
        <w:tc>
          <w:tcPr>
            <w:tcW w:w="5102" w:type="dxa"/>
          </w:tcPr>
          <w:p w14:paraId="61664CA5" w14:textId="1D9805D1" w:rsidR="00A54D79" w:rsidRPr="00A54D79" w:rsidRDefault="00A54D79" w:rsidP="00A54D79">
            <w:pPr>
              <w:keepNext/>
              <w:rPr>
                <w:rFonts w:asciiTheme="minorHAnsi" w:eastAsiaTheme="minorHAnsi" w:hAnsiTheme="minorHAnsi" w:cstheme="minorHAnsi"/>
                <w:b/>
                <w:bCs/>
                <w:sz w:val="22"/>
                <w:szCs w:val="22"/>
                <w:lang w:eastAsia="en-GB"/>
              </w:rPr>
            </w:pPr>
            <w:r w:rsidRPr="00A54D79">
              <w:rPr>
                <w:rFonts w:ascii="Calibri" w:hAnsi="Calibri" w:cs="Calibri"/>
                <w:sz w:val="22"/>
                <w:szCs w:val="22"/>
              </w:rPr>
              <w:t>Exhibits a strong commitment to achieving results and overcoming challenges. Motivates peers through knowledge sharing and support, actively seeking opportunities to enhance skills and drive team performance towards shared objectives. Takes initiative to identify opportunities and tackle challenges without waiting for direction.</w:t>
            </w:r>
          </w:p>
        </w:tc>
      </w:tr>
      <w:tr w:rsidR="00BB7868" w:rsidRPr="00B61CA1" w14:paraId="65697F05" w14:textId="77777777" w:rsidTr="001C3EE9">
        <w:tc>
          <w:tcPr>
            <w:tcW w:w="4569" w:type="dxa"/>
          </w:tcPr>
          <w:p w14:paraId="7D8B0B8E" w14:textId="77777777" w:rsidR="00BB7868" w:rsidRPr="00B61CA1" w:rsidRDefault="00BB7868" w:rsidP="00BB7868">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Cultural Connection</w:t>
            </w:r>
          </w:p>
          <w:p w14:paraId="67363ED1" w14:textId="7C427BD1" w:rsidR="00BB7868" w:rsidRPr="00B61CA1" w:rsidRDefault="00BB7868" w:rsidP="00BB7868">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color w:val="000000" w:themeColor="text1"/>
                <w:sz w:val="22"/>
                <w:szCs w:val="22"/>
              </w:rPr>
              <w:t xml:space="preserve">Understanding, respecting, and effectively engaging with Māori, fostering positive relationships, and promoting inclusivity, demonstrating knowledge of the </w:t>
            </w:r>
            <w:proofErr w:type="spellStart"/>
            <w:r w:rsidRPr="00B61CA1">
              <w:rPr>
                <w:rFonts w:asciiTheme="minorHAnsi" w:hAnsiTheme="minorHAnsi" w:cstheme="minorHAnsi"/>
                <w:i/>
                <w:iCs/>
                <w:color w:val="000000" w:themeColor="text1"/>
                <w:sz w:val="22"/>
                <w:szCs w:val="22"/>
              </w:rPr>
              <w:t>Te</w:t>
            </w:r>
            <w:proofErr w:type="spellEnd"/>
            <w:r w:rsidRPr="00B61CA1">
              <w:rPr>
                <w:rFonts w:asciiTheme="minorHAnsi" w:hAnsiTheme="minorHAnsi" w:cstheme="minorHAnsi"/>
                <w:i/>
                <w:iCs/>
                <w:color w:val="000000" w:themeColor="text1"/>
                <w:sz w:val="22"/>
                <w:szCs w:val="22"/>
              </w:rPr>
              <w:t xml:space="preserve"> Tiriti o Waitangi, </w:t>
            </w:r>
            <w:proofErr w:type="spellStart"/>
            <w:r w:rsidRPr="00B61CA1">
              <w:rPr>
                <w:rFonts w:asciiTheme="minorHAnsi" w:hAnsiTheme="minorHAnsi" w:cstheme="minorHAnsi"/>
                <w:i/>
                <w:iCs/>
                <w:color w:val="000000" w:themeColor="text1"/>
                <w:sz w:val="22"/>
                <w:szCs w:val="22"/>
              </w:rPr>
              <w:t>te</w:t>
            </w:r>
            <w:proofErr w:type="spellEnd"/>
            <w:r w:rsidRPr="00B61CA1">
              <w:rPr>
                <w:rFonts w:asciiTheme="minorHAnsi" w:hAnsiTheme="minorHAnsi" w:cstheme="minorHAnsi"/>
                <w:i/>
                <w:iCs/>
                <w:color w:val="000000" w:themeColor="text1"/>
                <w:sz w:val="22"/>
                <w:szCs w:val="22"/>
              </w:rPr>
              <w:t xml:space="preserve"> reo Māori and tikanga Māori</w:t>
            </w:r>
          </w:p>
        </w:tc>
        <w:tc>
          <w:tcPr>
            <w:tcW w:w="5102" w:type="dxa"/>
          </w:tcPr>
          <w:p w14:paraId="2714D62F" w14:textId="280E4E36" w:rsidR="00BB7868" w:rsidRPr="00BB7868" w:rsidRDefault="00BB7868" w:rsidP="00BB7868">
            <w:pPr>
              <w:keepNext/>
              <w:rPr>
                <w:rFonts w:asciiTheme="minorHAnsi" w:eastAsiaTheme="minorHAnsi" w:hAnsiTheme="minorHAnsi" w:cstheme="minorHAnsi"/>
                <w:b/>
                <w:bCs/>
                <w:sz w:val="22"/>
                <w:szCs w:val="22"/>
                <w:lang w:eastAsia="en-GB"/>
              </w:rPr>
            </w:pPr>
            <w:r w:rsidRPr="00BB7868">
              <w:rPr>
                <w:rFonts w:ascii="Calibri" w:hAnsi="Calibri" w:cs="Calibri"/>
                <w:sz w:val="22"/>
                <w:szCs w:val="22"/>
              </w:rPr>
              <w:t>Applies knowledge of Māori culture and practices to enhance service delivery and community engagement. Collaborates with stakeholders to develop culturally appropriate solutions and actively promotes cultural awareness within council.</w:t>
            </w:r>
          </w:p>
        </w:tc>
      </w:tr>
      <w:tr w:rsidR="00BB7868" w:rsidRPr="00B61CA1" w14:paraId="17AF4B14" w14:textId="77777777" w:rsidTr="001C3EE9">
        <w:tc>
          <w:tcPr>
            <w:tcW w:w="4569" w:type="dxa"/>
          </w:tcPr>
          <w:p w14:paraId="1D94EB7A" w14:textId="77777777" w:rsidR="00BB7868" w:rsidRPr="00B61CA1" w:rsidRDefault="00BB7868" w:rsidP="00BB7868">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Teamwork and Cooperation</w:t>
            </w:r>
          </w:p>
          <w:p w14:paraId="6492CC09" w14:textId="10CF0220" w:rsidR="00BB7868" w:rsidRPr="00B61CA1" w:rsidRDefault="00BB7868" w:rsidP="00BB7868">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noProof/>
                <w:color w:val="000000" w:themeColor="text1"/>
                <w:sz w:val="22"/>
                <w:szCs w:val="22"/>
              </w:rPr>
              <w:t>Working collaboratively with others toward a common goal, leveraging diverse skills and perspectives while fostering a supportive and inclusive environment</w:t>
            </w:r>
          </w:p>
        </w:tc>
        <w:tc>
          <w:tcPr>
            <w:tcW w:w="5102" w:type="dxa"/>
          </w:tcPr>
          <w:p w14:paraId="6EAA55ED" w14:textId="47DB2CEE" w:rsidR="00BB7868" w:rsidRPr="00BB7868" w:rsidRDefault="00BB7868" w:rsidP="00BB7868">
            <w:pPr>
              <w:keepNext/>
              <w:rPr>
                <w:rFonts w:asciiTheme="minorHAnsi" w:eastAsiaTheme="minorHAnsi" w:hAnsiTheme="minorHAnsi" w:cstheme="minorHAnsi"/>
                <w:b/>
                <w:bCs/>
                <w:sz w:val="22"/>
                <w:szCs w:val="22"/>
                <w:lang w:eastAsia="en-GB"/>
              </w:rPr>
            </w:pPr>
            <w:r w:rsidRPr="00BB7868">
              <w:rPr>
                <w:rFonts w:ascii="Calibri" w:hAnsi="Calibri" w:cs="Calibri"/>
                <w:sz w:val="22"/>
                <w:szCs w:val="22"/>
              </w:rPr>
              <w:t>Works collaboratively within and across teams, leveraging expertise to enhance group outcomes. Shares knowledge and skills, supports colleagues in problem-solving, and actively engages in team discussions to drive innovation and efficiency.</w:t>
            </w:r>
          </w:p>
        </w:tc>
      </w:tr>
      <w:tr w:rsidR="00BB7868" w:rsidRPr="00B61CA1" w14:paraId="0B48A768" w14:textId="77777777" w:rsidTr="001C3EE9">
        <w:tc>
          <w:tcPr>
            <w:tcW w:w="4569" w:type="dxa"/>
          </w:tcPr>
          <w:p w14:paraId="70915293" w14:textId="77777777" w:rsidR="00BB7868" w:rsidRPr="00B61CA1" w:rsidRDefault="00BB7868" w:rsidP="00BB7868">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Service Delivery and Achieving Results</w:t>
            </w:r>
          </w:p>
          <w:p w14:paraId="5A262106" w14:textId="00ED3744" w:rsidR="00BB7868" w:rsidRPr="00B61CA1" w:rsidRDefault="00BB7868" w:rsidP="00BB7868">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noProof/>
                <w:color w:val="000000" w:themeColor="text1"/>
                <w:sz w:val="22"/>
                <w:szCs w:val="22"/>
              </w:rPr>
              <w:t>Setting and delivering on priorities, goals, timetables and quality standards. A drive for achieving results.</w:t>
            </w:r>
          </w:p>
        </w:tc>
        <w:tc>
          <w:tcPr>
            <w:tcW w:w="5102" w:type="dxa"/>
          </w:tcPr>
          <w:p w14:paraId="03CDDA9F" w14:textId="3E5792F5" w:rsidR="00BB7868" w:rsidRPr="00BB7868" w:rsidRDefault="00BB7868" w:rsidP="00BB7868">
            <w:pPr>
              <w:keepNext/>
              <w:rPr>
                <w:rFonts w:asciiTheme="minorHAnsi" w:eastAsiaTheme="minorHAnsi" w:hAnsiTheme="minorHAnsi" w:cstheme="minorHAnsi"/>
                <w:b/>
                <w:bCs/>
                <w:sz w:val="22"/>
                <w:szCs w:val="22"/>
                <w:lang w:eastAsia="en-GB"/>
              </w:rPr>
            </w:pPr>
            <w:r w:rsidRPr="00BB7868">
              <w:rPr>
                <w:rFonts w:ascii="Calibri" w:hAnsi="Calibri" w:cs="Calibri"/>
                <w:sz w:val="22"/>
                <w:szCs w:val="22"/>
              </w:rPr>
              <w:t>Delivers results by applying specialised knowledge and skills to ensure work is completed on time and within scope. Proactively identifies potential obstacles and implements solutions to enhance productivity and effectiveness. Actively seeks out relevant information related to role. Ensures workflow is as effective and efficient as possible.</w:t>
            </w:r>
          </w:p>
        </w:tc>
      </w:tr>
      <w:tr w:rsidR="00BB7868" w:rsidRPr="00B61CA1" w14:paraId="3B6274A3" w14:textId="77777777" w:rsidTr="001C3EE9">
        <w:tc>
          <w:tcPr>
            <w:tcW w:w="4569" w:type="dxa"/>
          </w:tcPr>
          <w:p w14:paraId="276DEDCB" w14:textId="77777777" w:rsidR="00BB7868" w:rsidRPr="00B61CA1" w:rsidRDefault="00BB7868" w:rsidP="00BB7868">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Internal and External Customer Service</w:t>
            </w:r>
          </w:p>
          <w:p w14:paraId="57A4F19B" w14:textId="51D2722C" w:rsidR="00BB7868" w:rsidRPr="00B61CA1" w:rsidRDefault="00BB7868" w:rsidP="00BB7868">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color w:val="000000" w:themeColor="text1"/>
                <w:sz w:val="22"/>
                <w:szCs w:val="22"/>
              </w:rPr>
              <w:t>Meeting the needs and expectations of internal (colleagues) and external (community members, customers, or other stakeholders) customers, ensuring satisfaction and positive relationships.</w:t>
            </w:r>
          </w:p>
        </w:tc>
        <w:tc>
          <w:tcPr>
            <w:tcW w:w="5102" w:type="dxa"/>
          </w:tcPr>
          <w:p w14:paraId="6DD5BA8C" w14:textId="40AD9B71" w:rsidR="00BB7868" w:rsidRPr="00BB7868" w:rsidRDefault="00BB7868" w:rsidP="00BB7868">
            <w:pPr>
              <w:keepNext/>
              <w:rPr>
                <w:rFonts w:asciiTheme="minorHAnsi" w:eastAsiaTheme="minorHAnsi" w:hAnsiTheme="minorHAnsi" w:cstheme="minorHAnsi"/>
                <w:b/>
                <w:bCs/>
                <w:sz w:val="22"/>
                <w:szCs w:val="22"/>
                <w:lang w:eastAsia="en-GB"/>
              </w:rPr>
            </w:pPr>
            <w:r w:rsidRPr="00BB7868">
              <w:rPr>
                <w:rFonts w:ascii="Calibri" w:hAnsi="Calibri" w:cs="Calibri"/>
                <w:sz w:val="22"/>
                <w:szCs w:val="22"/>
              </w:rPr>
              <w:t>Understands and addresses the unique needs of internal customers, external customers, community stakeholders, and ratepayers. Collaborates with colleagues to create effective solutions and enhances service delivery, actively seeking feedback to improve the experience for all parties.</w:t>
            </w:r>
          </w:p>
        </w:tc>
      </w:tr>
      <w:tr w:rsidR="00F204D1" w:rsidRPr="00B61CA1" w14:paraId="5EB95F65" w14:textId="77777777" w:rsidTr="009A65C2">
        <w:tc>
          <w:tcPr>
            <w:tcW w:w="4569" w:type="dxa"/>
            <w:shd w:val="clear" w:color="auto" w:fill="94DDD1"/>
          </w:tcPr>
          <w:p w14:paraId="4D096AB2" w14:textId="77777777" w:rsidR="00F204D1" w:rsidRPr="00B61CA1" w:rsidRDefault="00F204D1" w:rsidP="009A65C2">
            <w:pPr>
              <w:keepNext/>
              <w:rPr>
                <w:rFonts w:ascii="Calibri" w:eastAsiaTheme="minorHAnsi" w:hAnsi="Calibri" w:cs="Arial"/>
                <w:b/>
                <w:bCs/>
                <w:sz w:val="22"/>
                <w:szCs w:val="22"/>
                <w:lang w:eastAsia="en-GB"/>
              </w:rPr>
            </w:pPr>
            <w:r w:rsidRPr="00B61CA1">
              <w:rPr>
                <w:rFonts w:ascii="Calibri" w:eastAsiaTheme="minorHAnsi" w:hAnsi="Calibri" w:cs="Arial"/>
                <w:b/>
                <w:bCs/>
                <w:sz w:val="22"/>
                <w:szCs w:val="22"/>
                <w:lang w:eastAsia="en-GB"/>
              </w:rPr>
              <w:lastRenderedPageBreak/>
              <w:t>Competency and its definition</w:t>
            </w:r>
          </w:p>
        </w:tc>
        <w:tc>
          <w:tcPr>
            <w:tcW w:w="5102" w:type="dxa"/>
            <w:shd w:val="clear" w:color="auto" w:fill="94DDD1"/>
          </w:tcPr>
          <w:p w14:paraId="7D4F1A85" w14:textId="77777777" w:rsidR="00F204D1" w:rsidRPr="00B61CA1" w:rsidRDefault="00F204D1" w:rsidP="009A65C2">
            <w:pPr>
              <w:keepNext/>
              <w:rPr>
                <w:rFonts w:ascii="Calibri" w:eastAsiaTheme="minorHAnsi" w:hAnsi="Calibri" w:cs="Arial"/>
                <w:b/>
                <w:bCs/>
                <w:sz w:val="22"/>
                <w:szCs w:val="22"/>
                <w:lang w:eastAsia="en-GB"/>
              </w:rPr>
            </w:pPr>
            <w:r w:rsidRPr="00B61CA1">
              <w:rPr>
                <w:rFonts w:ascii="Calibri" w:eastAsiaTheme="minorHAnsi" w:hAnsi="Calibri" w:cs="Arial"/>
                <w:b/>
                <w:bCs/>
                <w:sz w:val="22"/>
                <w:szCs w:val="22"/>
                <w:lang w:eastAsia="en-GB"/>
              </w:rPr>
              <w:t xml:space="preserve">Behavioural Descriptors </w:t>
            </w:r>
          </w:p>
        </w:tc>
      </w:tr>
      <w:tr w:rsidR="00BB7868" w:rsidRPr="00B61CA1" w14:paraId="7C77F0AF" w14:textId="77777777" w:rsidTr="001C3EE9">
        <w:tc>
          <w:tcPr>
            <w:tcW w:w="4569" w:type="dxa"/>
          </w:tcPr>
          <w:p w14:paraId="1172DB27" w14:textId="77777777" w:rsidR="00BB7868" w:rsidRPr="00B61CA1" w:rsidRDefault="00BB7868" w:rsidP="00BB7868">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Collaboration and Inclusion</w:t>
            </w:r>
          </w:p>
          <w:p w14:paraId="3C96C4B4" w14:textId="16413387" w:rsidR="00BB7868" w:rsidRPr="00B61CA1" w:rsidRDefault="00BB7868" w:rsidP="00BB7868">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noProof/>
                <w:color w:val="000000" w:themeColor="text1"/>
                <w:sz w:val="22"/>
                <w:szCs w:val="22"/>
              </w:rPr>
              <w:t>Fostering an environment where everyone feels valued, respected, and empowered to contribute to shared goals.</w:t>
            </w:r>
          </w:p>
        </w:tc>
        <w:tc>
          <w:tcPr>
            <w:tcW w:w="5102" w:type="dxa"/>
          </w:tcPr>
          <w:p w14:paraId="7F04F6AB" w14:textId="5F31211B" w:rsidR="00BB7868" w:rsidRPr="00BB7868" w:rsidRDefault="00BB7868" w:rsidP="00BB7868">
            <w:pPr>
              <w:keepNext/>
              <w:rPr>
                <w:rFonts w:asciiTheme="minorHAnsi" w:eastAsiaTheme="minorHAnsi" w:hAnsiTheme="minorHAnsi" w:cstheme="minorHAnsi"/>
                <w:b/>
                <w:bCs/>
                <w:sz w:val="22"/>
                <w:szCs w:val="22"/>
                <w:lang w:eastAsia="en-GB"/>
              </w:rPr>
            </w:pPr>
            <w:r w:rsidRPr="00BB7868">
              <w:rPr>
                <w:rFonts w:ascii="Calibri" w:hAnsi="Calibri" w:cs="Calibri"/>
                <w:color w:val="000000"/>
                <w:sz w:val="22"/>
                <w:szCs w:val="22"/>
              </w:rPr>
              <w:t>Facilitates collaboration among colleagues and stakeholders by promoting open communication and mutual respect. Recognises and values diversity in the workplace, actively seeking input from various perspectives to inform decisions and improve outcomes.</w:t>
            </w:r>
          </w:p>
        </w:tc>
      </w:tr>
      <w:tr w:rsidR="00F124E9" w:rsidRPr="00B61CA1" w14:paraId="37DAF272" w14:textId="77777777" w:rsidTr="001C3EE9">
        <w:tc>
          <w:tcPr>
            <w:tcW w:w="4569" w:type="dxa"/>
          </w:tcPr>
          <w:p w14:paraId="07C97864" w14:textId="77777777" w:rsidR="00F124E9" w:rsidRPr="00B61CA1" w:rsidRDefault="00F124E9" w:rsidP="00F124E9">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Problem Solving and Decision Making</w:t>
            </w:r>
          </w:p>
          <w:p w14:paraId="7388552B" w14:textId="77777777" w:rsidR="00F124E9" w:rsidRPr="00B61CA1" w:rsidRDefault="00F124E9" w:rsidP="00F124E9">
            <w:pPr>
              <w:spacing w:after="60" w:line="242" w:lineRule="auto"/>
              <w:rPr>
                <w:rFonts w:asciiTheme="minorHAnsi" w:hAnsiTheme="minorHAnsi" w:cstheme="minorHAnsi"/>
                <w:i/>
                <w:iCs/>
                <w:sz w:val="22"/>
                <w:szCs w:val="22"/>
              </w:rPr>
            </w:pPr>
            <w:r w:rsidRPr="00B61CA1">
              <w:rPr>
                <w:rFonts w:asciiTheme="minorHAnsi" w:hAnsiTheme="minorHAnsi" w:cstheme="minorHAnsi"/>
                <w:i/>
                <w:iCs/>
                <w:sz w:val="22"/>
                <w:szCs w:val="22"/>
              </w:rPr>
              <w:t xml:space="preserve">Identifying, analysing, and finding solutions to issues or challenges. </w:t>
            </w:r>
          </w:p>
          <w:p w14:paraId="1BA75015" w14:textId="50384842" w:rsidR="00F124E9" w:rsidRPr="00B61CA1" w:rsidRDefault="00F124E9" w:rsidP="00F124E9">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noProof/>
                <w:sz w:val="22"/>
                <w:szCs w:val="22"/>
              </w:rPr>
              <w:t>The process of selecting a course of action from multiple options, to achieve a specific or solve a problem</w:t>
            </w:r>
            <w:r w:rsidRPr="00B61CA1">
              <w:rPr>
                <w:rFonts w:asciiTheme="minorHAnsi" w:hAnsiTheme="minorHAnsi" w:cstheme="minorHAnsi"/>
                <w:b/>
                <w:bCs/>
                <w:noProof/>
                <w:sz w:val="22"/>
                <w:szCs w:val="22"/>
              </w:rPr>
              <w:t>.</w:t>
            </w:r>
          </w:p>
        </w:tc>
        <w:tc>
          <w:tcPr>
            <w:tcW w:w="5102" w:type="dxa"/>
          </w:tcPr>
          <w:p w14:paraId="7CB7F264" w14:textId="23622574" w:rsidR="00F124E9" w:rsidRPr="00F124E9" w:rsidRDefault="00F124E9" w:rsidP="00F124E9">
            <w:pPr>
              <w:keepNext/>
              <w:rPr>
                <w:rFonts w:asciiTheme="minorHAnsi" w:eastAsiaTheme="minorHAnsi" w:hAnsiTheme="minorHAnsi" w:cstheme="minorHAnsi"/>
                <w:b/>
                <w:bCs/>
                <w:sz w:val="22"/>
                <w:szCs w:val="22"/>
                <w:lang w:eastAsia="en-GB"/>
              </w:rPr>
            </w:pPr>
            <w:r w:rsidRPr="00F124E9">
              <w:rPr>
                <w:rFonts w:ascii="Calibri" w:hAnsi="Calibri" w:cs="Calibri"/>
                <w:sz w:val="22"/>
                <w:szCs w:val="22"/>
              </w:rPr>
              <w:t>Analyses complex issues and develops practical solutions based on data and expertise. Collaborates with team members to evaluate options and make informed decisions that align with project goals and council standards.</w:t>
            </w:r>
          </w:p>
        </w:tc>
      </w:tr>
      <w:tr w:rsidR="00F124E9" w:rsidRPr="00B61CA1" w14:paraId="4B253E68" w14:textId="77777777" w:rsidTr="001C3EE9">
        <w:tc>
          <w:tcPr>
            <w:tcW w:w="4569" w:type="dxa"/>
          </w:tcPr>
          <w:p w14:paraId="1A38ECB6" w14:textId="77777777" w:rsidR="00F124E9" w:rsidRPr="00B61CA1" w:rsidRDefault="00F124E9" w:rsidP="00F124E9">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Continuous Improvement and Innovation</w:t>
            </w:r>
          </w:p>
          <w:p w14:paraId="4EF21130" w14:textId="1B6958EA" w:rsidR="00F124E9" w:rsidRPr="00B61CA1" w:rsidRDefault="00F124E9" w:rsidP="00F124E9">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noProof/>
                <w:sz w:val="22"/>
                <w:szCs w:val="22"/>
              </w:rPr>
              <w:t>The ongoing effort to enhance processes or services through incremental improvements and creative thinking, fostering a culture that encourages new ideas.</w:t>
            </w:r>
          </w:p>
        </w:tc>
        <w:tc>
          <w:tcPr>
            <w:tcW w:w="5102" w:type="dxa"/>
          </w:tcPr>
          <w:p w14:paraId="378A2E76" w14:textId="07439DA0" w:rsidR="00F124E9" w:rsidRPr="00F124E9" w:rsidRDefault="00F124E9" w:rsidP="00F124E9">
            <w:pPr>
              <w:keepNext/>
              <w:rPr>
                <w:rFonts w:asciiTheme="minorHAnsi" w:eastAsiaTheme="minorHAnsi" w:hAnsiTheme="minorHAnsi" w:cstheme="minorHAnsi"/>
                <w:b/>
                <w:bCs/>
                <w:sz w:val="22"/>
                <w:szCs w:val="22"/>
                <w:lang w:eastAsia="en-GB"/>
              </w:rPr>
            </w:pPr>
            <w:r w:rsidRPr="00F124E9">
              <w:rPr>
                <w:rFonts w:ascii="Calibri" w:hAnsi="Calibri" w:cs="Calibri"/>
                <w:sz w:val="22"/>
                <w:szCs w:val="22"/>
              </w:rPr>
              <w:t>Identifies opportunities for innovation within their area of expertise and contributes ideas for process improvements. Analyses trends and best practices, applying them to enhance performance and drive quality in deliverables.</w:t>
            </w:r>
          </w:p>
        </w:tc>
      </w:tr>
      <w:tr w:rsidR="00F124E9" w:rsidRPr="00B61CA1" w14:paraId="299A2CB5" w14:textId="77777777" w:rsidTr="001C3EE9">
        <w:tc>
          <w:tcPr>
            <w:tcW w:w="4569" w:type="dxa"/>
          </w:tcPr>
          <w:p w14:paraId="3384D356" w14:textId="77777777" w:rsidR="00F124E9" w:rsidRPr="00B61CA1" w:rsidRDefault="00F124E9" w:rsidP="00F124E9">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Change and Adaptability</w:t>
            </w:r>
          </w:p>
          <w:p w14:paraId="04E29C67" w14:textId="369C3EE3" w:rsidR="00F124E9" w:rsidRPr="00B61CA1" w:rsidRDefault="00F124E9" w:rsidP="00F124E9">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noProof/>
                <w:sz w:val="22"/>
                <w:szCs w:val="22"/>
              </w:rPr>
              <w:t>Effectively responding to and managing change, demonstrating flexibility, resilience, and a proactive approach to challenges and opportunities.</w:t>
            </w:r>
          </w:p>
        </w:tc>
        <w:tc>
          <w:tcPr>
            <w:tcW w:w="5102" w:type="dxa"/>
          </w:tcPr>
          <w:p w14:paraId="0496D5F1" w14:textId="4802A55E" w:rsidR="00F124E9" w:rsidRPr="00F124E9" w:rsidRDefault="00F124E9" w:rsidP="00F124E9">
            <w:pPr>
              <w:keepNext/>
              <w:rPr>
                <w:rFonts w:asciiTheme="minorHAnsi" w:eastAsiaTheme="minorHAnsi" w:hAnsiTheme="minorHAnsi" w:cstheme="minorHAnsi"/>
                <w:b/>
                <w:bCs/>
                <w:sz w:val="22"/>
                <w:szCs w:val="22"/>
                <w:lang w:eastAsia="en-GB"/>
              </w:rPr>
            </w:pPr>
            <w:r w:rsidRPr="00F124E9">
              <w:rPr>
                <w:rFonts w:ascii="Calibri" w:hAnsi="Calibri" w:cs="Calibri"/>
                <w:sz w:val="22"/>
                <w:szCs w:val="22"/>
              </w:rPr>
              <w:t>Effectively navigates changes within council, proactively seeking to understand current trends and developments. Adapts strategies and approaches to ensure continued success, while supporting colleagues through transitions.</w:t>
            </w:r>
          </w:p>
        </w:tc>
      </w:tr>
      <w:tr w:rsidR="00F124E9" w:rsidRPr="00B61CA1" w14:paraId="513EDB21" w14:textId="77777777" w:rsidTr="001C3EE9">
        <w:tc>
          <w:tcPr>
            <w:tcW w:w="4569" w:type="dxa"/>
          </w:tcPr>
          <w:p w14:paraId="232557DE" w14:textId="77777777" w:rsidR="00F124E9" w:rsidRPr="00B61CA1" w:rsidRDefault="00F124E9" w:rsidP="00F124E9">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Leading and Influencing</w:t>
            </w:r>
          </w:p>
          <w:p w14:paraId="42E06F57" w14:textId="63C73A44" w:rsidR="00F124E9" w:rsidRPr="00B61CA1" w:rsidRDefault="00F124E9" w:rsidP="00F124E9">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noProof/>
                <w:sz w:val="22"/>
                <w:szCs w:val="22"/>
              </w:rPr>
              <w:t>Guiding and motivating others toward achieving goals; shaping others' thoughts, behaviours, or decisions through persuasion and relationship-building.</w:t>
            </w:r>
          </w:p>
        </w:tc>
        <w:tc>
          <w:tcPr>
            <w:tcW w:w="5102" w:type="dxa"/>
          </w:tcPr>
          <w:p w14:paraId="371C3C37" w14:textId="288EE15D" w:rsidR="00F124E9" w:rsidRPr="00F124E9" w:rsidRDefault="00F124E9" w:rsidP="00F124E9">
            <w:pPr>
              <w:keepNext/>
              <w:rPr>
                <w:rFonts w:asciiTheme="minorHAnsi" w:eastAsiaTheme="minorHAnsi" w:hAnsiTheme="minorHAnsi" w:cstheme="minorHAnsi"/>
                <w:b/>
                <w:bCs/>
                <w:sz w:val="22"/>
                <w:szCs w:val="22"/>
                <w:lang w:eastAsia="en-GB"/>
              </w:rPr>
            </w:pPr>
            <w:r w:rsidRPr="00F124E9">
              <w:rPr>
                <w:rFonts w:ascii="Calibri" w:hAnsi="Calibri" w:cs="Calibri"/>
                <w:sz w:val="22"/>
                <w:szCs w:val="22"/>
              </w:rPr>
              <w:t>Engages and influences colleagues by sharing expertise and insights, fostering collaboration and knowledge sharing. Builds relationships and earns trust, effectively guiding team members toward successful outcomes.</w:t>
            </w:r>
          </w:p>
        </w:tc>
      </w:tr>
      <w:tr w:rsidR="00F124E9" w:rsidRPr="00B61CA1" w14:paraId="0E8F2F2A" w14:textId="77777777" w:rsidTr="001C3EE9">
        <w:tc>
          <w:tcPr>
            <w:tcW w:w="4569" w:type="dxa"/>
          </w:tcPr>
          <w:p w14:paraId="6D131F76" w14:textId="77777777" w:rsidR="00F124E9" w:rsidRPr="00B61CA1" w:rsidRDefault="00F124E9" w:rsidP="00F124E9">
            <w:pPr>
              <w:spacing w:after="60" w:line="242" w:lineRule="auto"/>
              <w:rPr>
                <w:rFonts w:asciiTheme="minorHAnsi" w:hAnsiTheme="minorHAnsi" w:cstheme="minorHAnsi"/>
                <w:b/>
                <w:bCs/>
                <w:color w:val="1C3451"/>
                <w:sz w:val="22"/>
                <w:szCs w:val="22"/>
              </w:rPr>
            </w:pPr>
            <w:r w:rsidRPr="00B61CA1">
              <w:rPr>
                <w:rFonts w:asciiTheme="minorHAnsi" w:hAnsiTheme="minorHAnsi" w:cstheme="minorHAnsi"/>
                <w:b/>
                <w:bCs/>
                <w:color w:val="1C3451"/>
                <w:sz w:val="22"/>
                <w:szCs w:val="22"/>
              </w:rPr>
              <w:t>Health, Safety and Wellbeing</w:t>
            </w:r>
          </w:p>
          <w:p w14:paraId="2DE56742" w14:textId="6557B6D2" w:rsidR="00F124E9" w:rsidRPr="00B61CA1" w:rsidRDefault="00F124E9" w:rsidP="00F124E9">
            <w:pPr>
              <w:keepNext/>
              <w:rPr>
                <w:rFonts w:asciiTheme="minorHAnsi" w:eastAsiaTheme="minorHAnsi" w:hAnsiTheme="minorHAnsi" w:cstheme="minorHAnsi"/>
                <w:b/>
                <w:bCs/>
                <w:sz w:val="22"/>
                <w:szCs w:val="22"/>
                <w:lang w:eastAsia="en-GB"/>
              </w:rPr>
            </w:pPr>
            <w:r w:rsidRPr="00B61CA1">
              <w:rPr>
                <w:rFonts w:asciiTheme="minorHAnsi" w:hAnsiTheme="minorHAnsi" w:cstheme="minorHAnsi"/>
                <w:i/>
                <w:iCs/>
                <w:noProof/>
                <w:sz w:val="22"/>
                <w:szCs w:val="22"/>
              </w:rPr>
              <w:t>Promoting a safe and healthy work environment that supports physical, mental, and emotional wellbeing of all employees, ensuring compliance with relevant regulations.</w:t>
            </w:r>
          </w:p>
        </w:tc>
        <w:tc>
          <w:tcPr>
            <w:tcW w:w="5102" w:type="dxa"/>
          </w:tcPr>
          <w:p w14:paraId="54B71436" w14:textId="0C687AF0" w:rsidR="00F124E9" w:rsidRPr="00F124E9" w:rsidRDefault="00F124E9" w:rsidP="00F124E9">
            <w:pPr>
              <w:keepNext/>
              <w:rPr>
                <w:rFonts w:asciiTheme="minorHAnsi" w:eastAsiaTheme="minorHAnsi" w:hAnsiTheme="minorHAnsi" w:cstheme="minorHAnsi"/>
                <w:b/>
                <w:bCs/>
                <w:sz w:val="22"/>
                <w:szCs w:val="22"/>
                <w:lang w:eastAsia="en-GB"/>
              </w:rPr>
            </w:pPr>
            <w:r w:rsidRPr="00F124E9">
              <w:rPr>
                <w:rFonts w:ascii="Calibri" w:hAnsi="Calibri" w:cs="Calibri"/>
                <w:sz w:val="22"/>
                <w:szCs w:val="22"/>
              </w:rPr>
              <w:t>Applies knowledge of health, safety, and wellbeing best practices to identify potential risks and implement effective solutions. Provides guidance and support to colleagues on maintaining a safe work environment and contributes to initiatives that enhance overall wellbeing.</w:t>
            </w:r>
          </w:p>
        </w:tc>
      </w:tr>
    </w:tbl>
    <w:p w14:paraId="33B525F8" w14:textId="77777777" w:rsidR="0037077C" w:rsidRDefault="0037077C"/>
    <w:tbl>
      <w:tblPr>
        <w:tblStyle w:val="TableGrid"/>
        <w:tblW w:w="9672" w:type="dxa"/>
        <w:tblInd w:w="-5" w:type="dxa"/>
        <w:tblLook w:val="04A0" w:firstRow="1" w:lastRow="0" w:firstColumn="1" w:lastColumn="0" w:noHBand="0" w:noVBand="1"/>
      </w:tblPr>
      <w:tblGrid>
        <w:gridCol w:w="2835"/>
        <w:gridCol w:w="4569"/>
        <w:gridCol w:w="2268"/>
      </w:tblGrid>
      <w:tr w:rsidR="001632D4" w14:paraId="4AB8B67C" w14:textId="77777777" w:rsidTr="00F468DA">
        <w:tc>
          <w:tcPr>
            <w:tcW w:w="9672" w:type="dxa"/>
            <w:gridSpan w:val="3"/>
            <w:shd w:val="clear" w:color="auto" w:fill="1C3451"/>
          </w:tcPr>
          <w:p w14:paraId="1D225F8F" w14:textId="194C86C5" w:rsidR="001632D4" w:rsidRDefault="0037077C" w:rsidP="003035BF">
            <w:pPr>
              <w:keepNext/>
              <w:rPr>
                <w:rFonts w:ascii="Calibri" w:eastAsiaTheme="minorHAnsi" w:hAnsi="Calibri" w:cs="Arial"/>
                <w:b/>
                <w:bCs/>
                <w:sz w:val="28"/>
                <w:szCs w:val="28"/>
                <w:lang w:eastAsia="en-GB"/>
              </w:rPr>
            </w:pPr>
            <w:r>
              <w:rPr>
                <w:rFonts w:ascii="Calibri" w:eastAsiaTheme="minorHAnsi" w:hAnsi="Calibri" w:cs="Arial"/>
                <w:b/>
                <w:bCs/>
                <w:sz w:val="28"/>
                <w:szCs w:val="28"/>
                <w:lang w:eastAsia="en-GB"/>
              </w:rPr>
              <w:t>Position Description Agreement</w:t>
            </w:r>
          </w:p>
        </w:tc>
      </w:tr>
      <w:tr w:rsidR="00F468DA" w:rsidRPr="00801D69" w14:paraId="6B161F22" w14:textId="77777777" w:rsidTr="00F46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72" w:type="dxa"/>
            <w:gridSpan w:val="3"/>
          </w:tcPr>
          <w:p w14:paraId="03F50D91" w14:textId="4CCF5FE7" w:rsidR="00F468DA" w:rsidRPr="0037077C" w:rsidRDefault="00F468DA" w:rsidP="009A65C2">
            <w:pPr>
              <w:keepNext/>
              <w:rPr>
                <w:rFonts w:ascii="Calibri" w:eastAsiaTheme="minorHAnsi" w:hAnsi="Calibri" w:cs="Arial"/>
                <w:i/>
                <w:iCs/>
                <w:sz w:val="22"/>
                <w:szCs w:val="22"/>
                <w:lang w:eastAsia="en-GB"/>
              </w:rPr>
            </w:pPr>
            <w:r>
              <w:rPr>
                <w:rFonts w:ascii="Calibri" w:eastAsiaTheme="minorHAnsi" w:hAnsi="Calibri" w:cs="Arial"/>
                <w:i/>
                <w:iCs/>
                <w:sz w:val="22"/>
                <w:szCs w:val="22"/>
                <w:lang w:eastAsia="en-GB"/>
              </w:rPr>
              <w:t>I have read and understood the above position description and accept all the above responsibilities incorporated within this document.</w:t>
            </w:r>
          </w:p>
        </w:tc>
      </w:tr>
      <w:tr w:rsidR="001632D4" w:rsidRPr="001C3EE9" w14:paraId="0953C158" w14:textId="77777777" w:rsidTr="00F468DA">
        <w:tc>
          <w:tcPr>
            <w:tcW w:w="2835" w:type="dxa"/>
          </w:tcPr>
          <w:p w14:paraId="2B3D879B" w14:textId="77777777" w:rsidR="001632D4" w:rsidRPr="001C3EE9" w:rsidRDefault="001632D4" w:rsidP="003035BF">
            <w:pPr>
              <w:ind w:right="-45"/>
              <w:rPr>
                <w:rFonts w:ascii="Calibri" w:hAnsi="Calibri"/>
                <w:lang w:eastAsia="en-GB"/>
              </w:rPr>
            </w:pPr>
            <w:r w:rsidRPr="001C3EE9">
              <w:rPr>
                <w:rFonts w:ascii="Calibri" w:hAnsi="Calibri"/>
                <w:lang w:eastAsia="en-GB"/>
              </w:rPr>
              <w:t>Signed:</w:t>
            </w:r>
          </w:p>
          <w:p w14:paraId="72880B4A" w14:textId="77777777" w:rsidR="001632D4" w:rsidRPr="001C3EE9" w:rsidRDefault="001632D4" w:rsidP="003035BF">
            <w:pPr>
              <w:ind w:right="-45"/>
              <w:rPr>
                <w:rFonts w:ascii="Calibri" w:hAnsi="Calibri"/>
                <w:lang w:eastAsia="en-GB"/>
              </w:rPr>
            </w:pPr>
          </w:p>
          <w:p w14:paraId="682608BF" w14:textId="4E9AFB77" w:rsidR="001632D4" w:rsidRPr="001C3EE9" w:rsidRDefault="001C3EE9" w:rsidP="003035BF">
            <w:pPr>
              <w:ind w:right="-45"/>
              <w:rPr>
                <w:rFonts w:ascii="Calibri" w:hAnsi="Calibri"/>
                <w:lang w:eastAsia="en-GB"/>
              </w:rPr>
            </w:pPr>
            <w:r>
              <w:rPr>
                <w:rFonts w:ascii="Calibri" w:hAnsi="Calibri"/>
                <w:lang w:eastAsia="en-GB"/>
              </w:rPr>
              <w:t>Group Manager:</w:t>
            </w:r>
            <w:r w:rsidR="001632D4" w:rsidRPr="001C3EE9">
              <w:rPr>
                <w:rFonts w:ascii="Calibri" w:hAnsi="Calibri"/>
                <w:lang w:eastAsia="en-GB"/>
              </w:rPr>
              <w:t xml:space="preserve"> </w:t>
            </w:r>
          </w:p>
        </w:tc>
        <w:tc>
          <w:tcPr>
            <w:tcW w:w="4569" w:type="dxa"/>
          </w:tcPr>
          <w:p w14:paraId="162A72C3" w14:textId="77777777" w:rsidR="001632D4" w:rsidRPr="001C3EE9" w:rsidRDefault="001632D4" w:rsidP="003035BF">
            <w:pPr>
              <w:ind w:right="-45"/>
              <w:rPr>
                <w:rFonts w:ascii="Calibri" w:hAnsi="Calibri"/>
                <w:sz w:val="22"/>
                <w:szCs w:val="22"/>
                <w:lang w:eastAsia="en-GB"/>
              </w:rPr>
            </w:pPr>
          </w:p>
        </w:tc>
        <w:tc>
          <w:tcPr>
            <w:tcW w:w="2268" w:type="dxa"/>
          </w:tcPr>
          <w:p w14:paraId="7581617A" w14:textId="77777777" w:rsidR="001632D4" w:rsidRPr="001C3EE9" w:rsidRDefault="001632D4" w:rsidP="003035BF">
            <w:pPr>
              <w:ind w:right="-45"/>
              <w:rPr>
                <w:rFonts w:ascii="Calibri" w:hAnsi="Calibri"/>
                <w:lang w:eastAsia="en-GB"/>
              </w:rPr>
            </w:pPr>
          </w:p>
          <w:p w14:paraId="7F857FD3" w14:textId="77777777" w:rsidR="001632D4" w:rsidRPr="001C3EE9" w:rsidRDefault="001632D4" w:rsidP="003035BF">
            <w:pPr>
              <w:ind w:right="-45"/>
              <w:rPr>
                <w:rFonts w:ascii="Calibri" w:hAnsi="Calibri"/>
                <w:lang w:eastAsia="en-GB"/>
              </w:rPr>
            </w:pPr>
          </w:p>
          <w:p w14:paraId="3F85C141" w14:textId="5E797638" w:rsidR="001632D4" w:rsidRPr="001C3EE9" w:rsidRDefault="001C3EE9" w:rsidP="003035BF">
            <w:pPr>
              <w:ind w:right="-45"/>
              <w:jc w:val="center"/>
              <w:rPr>
                <w:rFonts w:ascii="Calibri" w:hAnsi="Calibri"/>
                <w:lang w:eastAsia="en-GB"/>
              </w:rPr>
            </w:pPr>
            <w:r>
              <w:rPr>
                <w:rFonts w:ascii="Calibri" w:hAnsi="Calibri"/>
                <w:lang w:eastAsia="en-GB"/>
              </w:rPr>
              <w:t>Date</w:t>
            </w:r>
          </w:p>
        </w:tc>
      </w:tr>
      <w:tr w:rsidR="001632D4" w:rsidRPr="001C3EE9" w14:paraId="61B6A107" w14:textId="77777777" w:rsidTr="00F468DA">
        <w:tc>
          <w:tcPr>
            <w:tcW w:w="2835" w:type="dxa"/>
          </w:tcPr>
          <w:p w14:paraId="6D2D0191" w14:textId="77777777" w:rsidR="001632D4" w:rsidRPr="001C3EE9" w:rsidRDefault="001632D4" w:rsidP="003035BF">
            <w:pPr>
              <w:ind w:right="-45"/>
              <w:rPr>
                <w:rFonts w:ascii="Calibri" w:hAnsi="Calibri"/>
                <w:lang w:eastAsia="en-GB"/>
              </w:rPr>
            </w:pPr>
          </w:p>
          <w:p w14:paraId="72A20525" w14:textId="77777777" w:rsidR="001632D4" w:rsidRPr="001C3EE9" w:rsidRDefault="001632D4" w:rsidP="003035BF">
            <w:pPr>
              <w:ind w:right="-45"/>
              <w:rPr>
                <w:rFonts w:ascii="Calibri" w:hAnsi="Calibri"/>
                <w:lang w:eastAsia="en-GB"/>
              </w:rPr>
            </w:pPr>
          </w:p>
          <w:p w14:paraId="4CAC44D1" w14:textId="3CA8ECBB" w:rsidR="001632D4" w:rsidRPr="001C3EE9" w:rsidRDefault="001C3EE9" w:rsidP="003035BF">
            <w:pPr>
              <w:ind w:right="-45"/>
              <w:rPr>
                <w:rFonts w:ascii="Calibri" w:hAnsi="Calibri"/>
                <w:lang w:eastAsia="en-GB"/>
              </w:rPr>
            </w:pPr>
            <w:r>
              <w:rPr>
                <w:rFonts w:ascii="Calibri" w:hAnsi="Calibri"/>
                <w:lang w:eastAsia="en-GB"/>
              </w:rPr>
              <w:t>Jobholder:</w:t>
            </w:r>
          </w:p>
        </w:tc>
        <w:tc>
          <w:tcPr>
            <w:tcW w:w="4569" w:type="dxa"/>
          </w:tcPr>
          <w:p w14:paraId="07D8E0D1" w14:textId="77777777" w:rsidR="001632D4" w:rsidRPr="001C3EE9" w:rsidRDefault="001632D4" w:rsidP="003035BF">
            <w:pPr>
              <w:ind w:right="-45"/>
              <w:rPr>
                <w:rFonts w:ascii="Calibri" w:hAnsi="Calibri"/>
                <w:sz w:val="22"/>
                <w:szCs w:val="22"/>
                <w:lang w:eastAsia="en-GB"/>
              </w:rPr>
            </w:pPr>
          </w:p>
        </w:tc>
        <w:tc>
          <w:tcPr>
            <w:tcW w:w="2268" w:type="dxa"/>
          </w:tcPr>
          <w:p w14:paraId="26357211" w14:textId="77777777" w:rsidR="001632D4" w:rsidRPr="001C3EE9" w:rsidRDefault="001632D4" w:rsidP="003035BF">
            <w:pPr>
              <w:ind w:right="-45"/>
              <w:rPr>
                <w:rFonts w:ascii="Calibri" w:hAnsi="Calibri"/>
                <w:lang w:eastAsia="en-GB"/>
              </w:rPr>
            </w:pPr>
          </w:p>
          <w:p w14:paraId="6B65BC3B" w14:textId="77777777" w:rsidR="001632D4" w:rsidRPr="001C3EE9" w:rsidRDefault="001632D4" w:rsidP="003035BF">
            <w:pPr>
              <w:ind w:right="-45"/>
              <w:rPr>
                <w:rFonts w:ascii="Calibri" w:hAnsi="Calibri"/>
                <w:lang w:eastAsia="en-GB"/>
              </w:rPr>
            </w:pPr>
          </w:p>
          <w:p w14:paraId="38F31D45" w14:textId="0C1B8771" w:rsidR="001632D4" w:rsidRPr="001C3EE9" w:rsidRDefault="001C3EE9" w:rsidP="003035BF">
            <w:pPr>
              <w:ind w:right="-45"/>
              <w:jc w:val="center"/>
              <w:rPr>
                <w:rFonts w:ascii="Calibri" w:hAnsi="Calibri"/>
                <w:lang w:eastAsia="en-GB"/>
              </w:rPr>
            </w:pPr>
            <w:r>
              <w:rPr>
                <w:rFonts w:ascii="Calibri" w:hAnsi="Calibri"/>
                <w:lang w:eastAsia="en-GB"/>
              </w:rPr>
              <w:t>Date</w:t>
            </w:r>
          </w:p>
        </w:tc>
      </w:tr>
    </w:tbl>
    <w:p w14:paraId="3C1F6507" w14:textId="77777777" w:rsidR="002B6DD5" w:rsidRDefault="002B6DD5" w:rsidP="000C3315">
      <w:pPr>
        <w:keepNext/>
        <w:ind w:left="284"/>
        <w:rPr>
          <w:rFonts w:ascii="Calibri" w:hAnsi="Calibri"/>
          <w:b/>
          <w:sz w:val="22"/>
          <w:szCs w:val="22"/>
          <w:lang w:eastAsia="en-GB"/>
        </w:rPr>
      </w:pPr>
    </w:p>
    <w:p w14:paraId="398C7E6B" w14:textId="77777777" w:rsidR="002B6DD5" w:rsidRDefault="002B6DD5" w:rsidP="000C3315">
      <w:pPr>
        <w:keepNext/>
        <w:ind w:left="284"/>
        <w:rPr>
          <w:rFonts w:ascii="Calibri" w:hAnsi="Calibri"/>
          <w:b/>
          <w:sz w:val="22"/>
          <w:szCs w:val="22"/>
          <w:lang w:eastAsia="en-GB"/>
        </w:rPr>
      </w:pPr>
    </w:p>
    <w:p w14:paraId="12D7909F" w14:textId="77777777" w:rsidR="00AA3C7A" w:rsidRPr="00527E32" w:rsidRDefault="00AA3C7A">
      <w:pPr>
        <w:ind w:left="284" w:right="-45"/>
        <w:rPr>
          <w:rFonts w:ascii="Calibri" w:hAnsi="Calibri"/>
          <w:sz w:val="22"/>
          <w:szCs w:val="22"/>
          <w:lang w:eastAsia="en-GB"/>
        </w:rPr>
      </w:pPr>
    </w:p>
    <w:sectPr w:rsidR="00AA3C7A" w:rsidRPr="00527E32" w:rsidSect="006D6385">
      <w:headerReference w:type="default" r:id="rId14"/>
      <w:footerReference w:type="default" r:id="rId15"/>
      <w:pgSz w:w="11907" w:h="16840" w:code="9"/>
      <w:pgMar w:top="851" w:right="1134" w:bottom="1134"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AEB4" w14:textId="77777777" w:rsidR="00CE2BE0" w:rsidRDefault="00CE2BE0" w:rsidP="00BD66E5">
      <w:r>
        <w:separator/>
      </w:r>
    </w:p>
  </w:endnote>
  <w:endnote w:type="continuationSeparator" w:id="0">
    <w:p w14:paraId="7B1AAACC" w14:textId="77777777" w:rsidR="00CE2BE0" w:rsidRDefault="00CE2BE0" w:rsidP="00BD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8F2A" w14:textId="4BA9EA31" w:rsidR="002B6DD5" w:rsidRDefault="002B6DD5" w:rsidP="002B6DD5">
    <w:pPr>
      <w:keepNext/>
      <w:spacing w:before="240"/>
      <w:rPr>
        <w:rFonts w:ascii="Calibri" w:eastAsiaTheme="minorHAnsi" w:hAnsi="Calibri" w:cs="Arial"/>
        <w:b/>
        <w:bCs/>
        <w:sz w:val="28"/>
        <w:szCs w:val="28"/>
        <w:lang w:eastAsia="en-GB"/>
      </w:rPr>
    </w:pPr>
    <w:bookmarkStart w:id="0" w:name="_Hlk198709804"/>
    <w:bookmarkStart w:id="1" w:name="_Hlk1987098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2B6DD5" w:rsidRPr="006D6385" w14:paraId="2E9C63D8" w14:textId="77777777" w:rsidTr="001C3EE9">
      <w:tc>
        <w:tcPr>
          <w:tcW w:w="9017" w:type="dxa"/>
        </w:tcPr>
        <w:p w14:paraId="59E12D86" w14:textId="0278D212" w:rsidR="002B6DD5" w:rsidRPr="006D6385" w:rsidRDefault="002B6DD5" w:rsidP="002B6DD5">
          <w:pPr>
            <w:keepNext/>
            <w:rPr>
              <w:rFonts w:ascii="Calibri" w:eastAsiaTheme="minorHAnsi" w:hAnsi="Calibri" w:cs="Arial"/>
              <w:b/>
              <w:bCs/>
              <w:color w:val="1C3451"/>
              <w:sz w:val="20"/>
              <w:szCs w:val="20"/>
              <w:lang w:eastAsia="en-GB"/>
            </w:rPr>
          </w:pPr>
          <w:r w:rsidRPr="006D6385">
            <w:rPr>
              <w:rFonts w:ascii="Calibri" w:eastAsiaTheme="minorHAnsi" w:hAnsi="Calibri" w:cs="Arial"/>
              <w:b/>
              <w:bCs/>
              <w:color w:val="1C3451"/>
              <w:sz w:val="20"/>
              <w:szCs w:val="20"/>
              <w:lang w:eastAsia="en-GB"/>
            </w:rPr>
            <w:t xml:space="preserve">DOC ID </w:t>
          </w:r>
          <w:r w:rsidR="004E31CB">
            <w:rPr>
              <w:rFonts w:ascii="Calibri" w:eastAsiaTheme="minorHAnsi" w:hAnsi="Calibri" w:cs="Arial"/>
              <w:b/>
              <w:bCs/>
              <w:color w:val="1C3451"/>
              <w:sz w:val="20"/>
              <w:szCs w:val="20"/>
              <w:lang w:eastAsia="en-GB"/>
            </w:rPr>
            <w:t xml:space="preserve">                                                                                                                                    </w:t>
          </w:r>
          <w:r w:rsidRPr="006D6385">
            <w:rPr>
              <w:rFonts w:ascii="Calibri" w:eastAsiaTheme="minorHAnsi" w:hAnsi="Calibri" w:cs="Arial"/>
              <w:b/>
              <w:bCs/>
              <w:color w:val="1C3451"/>
              <w:sz w:val="20"/>
              <w:szCs w:val="20"/>
              <w:lang w:eastAsia="en-GB"/>
            </w:rPr>
            <w:t xml:space="preserve">REVIEW DATE </w:t>
          </w:r>
          <w:r w:rsidR="004E31CB">
            <w:rPr>
              <w:rFonts w:ascii="Calibri" w:eastAsiaTheme="minorHAnsi" w:hAnsi="Calibri" w:cs="Arial"/>
              <w:b/>
              <w:bCs/>
              <w:color w:val="1C3451"/>
              <w:sz w:val="20"/>
              <w:szCs w:val="20"/>
              <w:lang w:eastAsia="en-GB"/>
            </w:rPr>
            <w:t>AUG</w:t>
          </w:r>
          <w:r w:rsidR="00F57471">
            <w:rPr>
              <w:rFonts w:ascii="Calibri" w:eastAsiaTheme="minorHAnsi" w:hAnsi="Calibri" w:cs="Arial"/>
              <w:b/>
              <w:bCs/>
              <w:color w:val="1C3451"/>
              <w:sz w:val="20"/>
              <w:szCs w:val="20"/>
              <w:lang w:eastAsia="en-GB"/>
            </w:rPr>
            <w:t xml:space="preserve"> 2026</w:t>
          </w:r>
        </w:p>
      </w:tc>
    </w:tr>
    <w:bookmarkEnd w:id="0"/>
    <w:bookmarkEnd w:id="1"/>
  </w:tbl>
  <w:p w14:paraId="431316C3" w14:textId="40AF1A1A" w:rsidR="00BD66E5" w:rsidRDefault="00BD6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5A8D1" w14:textId="77777777" w:rsidR="00CE2BE0" w:rsidRDefault="00CE2BE0" w:rsidP="00BD66E5">
      <w:r>
        <w:separator/>
      </w:r>
    </w:p>
  </w:footnote>
  <w:footnote w:type="continuationSeparator" w:id="0">
    <w:p w14:paraId="676FEEE0" w14:textId="77777777" w:rsidR="00CE2BE0" w:rsidRDefault="00CE2BE0" w:rsidP="00BD6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7424" w14:textId="03CC05CF" w:rsidR="00E86E0B" w:rsidRPr="00E86E0B" w:rsidRDefault="00E86E0B" w:rsidP="00E86E0B">
    <w:pPr>
      <w:pStyle w:val="Heading1"/>
      <w:spacing w:before="0" w:after="0"/>
      <w:rPr>
        <w:rFonts w:asciiTheme="minorHAnsi" w:hAnsiTheme="minorHAnsi"/>
        <w:noProof/>
        <w:szCs w:val="28"/>
      </w:rPr>
    </w:pPr>
    <w:r w:rsidRPr="00E86E0B">
      <w:rPr>
        <w:rFonts w:asciiTheme="minorHAnsi" w:hAnsiTheme="minorHAnsi"/>
        <w:noProof/>
        <w:color w:val="1C3451"/>
        <w:szCs w:val="28"/>
      </w:rPr>
      <w:t>POSITION DESCRIPTION</w:t>
    </w:r>
    <w:r w:rsidRPr="00E86E0B">
      <w:rPr>
        <w:rFonts w:asciiTheme="minorHAnsi" w:hAnsiTheme="minorHAnsi"/>
        <w:b w:val="0"/>
        <w:bCs/>
        <w:noProof/>
        <w:sz w:val="48"/>
        <w:szCs w:val="48"/>
        <w:lang w:val="en-GB"/>
      </w:rPr>
      <w:t xml:space="preserve"> </w:t>
    </w:r>
    <w:r>
      <w:rPr>
        <w:rFonts w:asciiTheme="minorHAnsi" w:hAnsiTheme="minorHAnsi"/>
        <w:b w:val="0"/>
        <w:bCs/>
        <w:noProof/>
        <w:sz w:val="48"/>
        <w:szCs w:val="48"/>
        <w:lang w:val="en-GB"/>
      </w:rPr>
      <w:t xml:space="preserve">  </w:t>
    </w:r>
    <w:r>
      <w:t xml:space="preserve">                                      </w:t>
    </w:r>
    <w:r w:rsidRPr="0040203C">
      <w:rPr>
        <w:noProof/>
      </w:rPr>
      <w:drawing>
        <wp:inline distT="0" distB="0" distL="0" distR="0" wp14:anchorId="45078C5F" wp14:editId="4DA0FEDD">
          <wp:extent cx="1820449" cy="519956"/>
          <wp:effectExtent l="0" t="0" r="0" b="0"/>
          <wp:docPr id="2137546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667" cy="530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4A88"/>
    <w:multiLevelType w:val="multilevel"/>
    <w:tmpl w:val="EDCA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F271B"/>
    <w:multiLevelType w:val="multilevel"/>
    <w:tmpl w:val="F8BE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363A7"/>
    <w:multiLevelType w:val="multilevel"/>
    <w:tmpl w:val="7A52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751799"/>
    <w:multiLevelType w:val="multilevel"/>
    <w:tmpl w:val="D6D6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D715F"/>
    <w:multiLevelType w:val="multilevel"/>
    <w:tmpl w:val="4A04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370789"/>
    <w:multiLevelType w:val="multilevel"/>
    <w:tmpl w:val="9ABA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F34FD"/>
    <w:multiLevelType w:val="hybridMultilevel"/>
    <w:tmpl w:val="276EFA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0E00E96"/>
    <w:multiLevelType w:val="multilevel"/>
    <w:tmpl w:val="8092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931366"/>
    <w:multiLevelType w:val="multilevel"/>
    <w:tmpl w:val="C3F4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05311A"/>
    <w:multiLevelType w:val="multilevel"/>
    <w:tmpl w:val="D5D4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051CEB"/>
    <w:multiLevelType w:val="multilevel"/>
    <w:tmpl w:val="50F0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6C0B6E"/>
    <w:multiLevelType w:val="multilevel"/>
    <w:tmpl w:val="55B8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293B1D"/>
    <w:multiLevelType w:val="multilevel"/>
    <w:tmpl w:val="30AE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6F2E3F"/>
    <w:multiLevelType w:val="hybridMultilevel"/>
    <w:tmpl w:val="E0ACDC1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1FBC1F81"/>
    <w:multiLevelType w:val="multilevel"/>
    <w:tmpl w:val="C224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BC2EA4"/>
    <w:multiLevelType w:val="multilevel"/>
    <w:tmpl w:val="FBB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272AFA"/>
    <w:multiLevelType w:val="multilevel"/>
    <w:tmpl w:val="19E0E734"/>
    <w:lvl w:ilvl="0">
      <w:start w:val="1"/>
      <w:numFmt w:val="decimal"/>
      <w:pStyle w:val="GWOutlineA1"/>
      <w:lvlText w:val="%1."/>
      <w:lvlJc w:val="left"/>
      <w:pPr>
        <w:tabs>
          <w:tab w:val="num" w:pos="851"/>
        </w:tabs>
        <w:ind w:left="851" w:hanging="851"/>
      </w:pPr>
    </w:lvl>
    <w:lvl w:ilvl="1">
      <w:start w:val="1"/>
      <w:numFmt w:val="decimal"/>
      <w:pStyle w:val="GWOutlineA2"/>
      <w:lvlText w:val="%1.%2"/>
      <w:lvlJc w:val="left"/>
      <w:pPr>
        <w:tabs>
          <w:tab w:val="num" w:pos="851"/>
        </w:tabs>
        <w:ind w:left="851" w:hanging="851"/>
      </w:pPr>
    </w:lvl>
    <w:lvl w:ilvl="2">
      <w:start w:val="1"/>
      <w:numFmt w:val="decimal"/>
      <w:pStyle w:val="GWOutlineA3"/>
      <w:lvlText w:val="%1.%2.%3"/>
      <w:lvlJc w:val="left"/>
      <w:pPr>
        <w:tabs>
          <w:tab w:val="num" w:pos="851"/>
        </w:tabs>
        <w:ind w:left="851" w:hanging="851"/>
      </w:pPr>
    </w:lvl>
    <w:lvl w:ilvl="3">
      <w:start w:val="1"/>
      <w:numFmt w:val="lowerLetter"/>
      <w:pStyle w:val="GWOutlineA4"/>
      <w:lvlText w:val="(%4)"/>
      <w:lvlJc w:val="left"/>
      <w:pPr>
        <w:tabs>
          <w:tab w:val="num" w:pos="1701"/>
        </w:tabs>
        <w:ind w:left="1701" w:hanging="850"/>
      </w:pPr>
    </w:lvl>
    <w:lvl w:ilvl="4">
      <w:start w:val="1"/>
      <w:numFmt w:val="lowerRoman"/>
      <w:pStyle w:val="GWOutlineA5"/>
      <w:lvlText w:val="(%5)"/>
      <w:lvlJc w:val="left"/>
      <w:pPr>
        <w:tabs>
          <w:tab w:val="num" w:pos="2552"/>
        </w:tabs>
        <w:ind w:left="2552" w:hanging="85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7" w15:restartNumberingAfterBreak="0">
    <w:nsid w:val="2A7F06D3"/>
    <w:multiLevelType w:val="multilevel"/>
    <w:tmpl w:val="0F9C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3A7AF7"/>
    <w:multiLevelType w:val="hybridMultilevel"/>
    <w:tmpl w:val="398AAC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2DA304CE"/>
    <w:multiLevelType w:val="multilevel"/>
    <w:tmpl w:val="226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756475"/>
    <w:multiLevelType w:val="hybridMultilevel"/>
    <w:tmpl w:val="214CD19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2F7C595C"/>
    <w:multiLevelType w:val="multilevel"/>
    <w:tmpl w:val="D000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F738EB"/>
    <w:multiLevelType w:val="multilevel"/>
    <w:tmpl w:val="846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B05648"/>
    <w:multiLevelType w:val="multilevel"/>
    <w:tmpl w:val="9D9A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728329D"/>
    <w:multiLevelType w:val="multilevel"/>
    <w:tmpl w:val="FF88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F86559"/>
    <w:multiLevelType w:val="hybridMultilevel"/>
    <w:tmpl w:val="CCA45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3ADE0562"/>
    <w:multiLevelType w:val="multilevel"/>
    <w:tmpl w:val="6490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953B3E"/>
    <w:multiLevelType w:val="multilevel"/>
    <w:tmpl w:val="FE6E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4D3248"/>
    <w:multiLevelType w:val="multilevel"/>
    <w:tmpl w:val="43D8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2E4A25"/>
    <w:multiLevelType w:val="hybridMultilevel"/>
    <w:tmpl w:val="5DDC44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46527E6B"/>
    <w:multiLevelType w:val="hybridMultilevel"/>
    <w:tmpl w:val="6A48BD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4C662BC3"/>
    <w:multiLevelType w:val="multilevel"/>
    <w:tmpl w:val="1182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196D78"/>
    <w:multiLevelType w:val="multilevel"/>
    <w:tmpl w:val="B7B0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1B0A8D"/>
    <w:multiLevelType w:val="multilevel"/>
    <w:tmpl w:val="CF10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A60028"/>
    <w:multiLevelType w:val="multilevel"/>
    <w:tmpl w:val="6128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764126"/>
    <w:multiLevelType w:val="multilevel"/>
    <w:tmpl w:val="3DEC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EF0E8C"/>
    <w:multiLevelType w:val="multilevel"/>
    <w:tmpl w:val="9902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25175C"/>
    <w:multiLevelType w:val="multilevel"/>
    <w:tmpl w:val="AB14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091CE1"/>
    <w:multiLevelType w:val="hybridMultilevel"/>
    <w:tmpl w:val="9A5E77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62EF3130"/>
    <w:multiLevelType w:val="hybridMultilevel"/>
    <w:tmpl w:val="63922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B1A0586"/>
    <w:multiLevelType w:val="multilevel"/>
    <w:tmpl w:val="1ABA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1A0F04"/>
    <w:multiLevelType w:val="multilevel"/>
    <w:tmpl w:val="8664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971292"/>
    <w:multiLevelType w:val="multilevel"/>
    <w:tmpl w:val="430C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4C6D64"/>
    <w:multiLevelType w:val="multilevel"/>
    <w:tmpl w:val="DC9C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F80B63"/>
    <w:multiLevelType w:val="multilevel"/>
    <w:tmpl w:val="08D4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0A3F7D"/>
    <w:multiLevelType w:val="multilevel"/>
    <w:tmpl w:val="ACE4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6B6499"/>
    <w:multiLevelType w:val="hybridMultilevel"/>
    <w:tmpl w:val="D7881F2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47" w15:restartNumberingAfterBreak="0">
    <w:nsid w:val="7ACD4BD7"/>
    <w:multiLevelType w:val="multilevel"/>
    <w:tmpl w:val="54EC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3200EB"/>
    <w:multiLevelType w:val="hybridMultilevel"/>
    <w:tmpl w:val="E982B7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F75100C"/>
    <w:multiLevelType w:val="multilevel"/>
    <w:tmpl w:val="7D78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0907486">
    <w:abstractNumId w:val="48"/>
  </w:num>
  <w:num w:numId="2" w16cid:durableId="1259675916">
    <w:abstractNumId w:val="46"/>
  </w:num>
  <w:num w:numId="3" w16cid:durableId="102501830">
    <w:abstractNumId w:val="13"/>
  </w:num>
  <w:num w:numId="4" w16cid:durableId="1758549333">
    <w:abstractNumId w:val="38"/>
  </w:num>
  <w:num w:numId="5" w16cid:durableId="230774543">
    <w:abstractNumId w:val="20"/>
  </w:num>
  <w:num w:numId="6" w16cid:durableId="1720930607">
    <w:abstractNumId w:val="29"/>
  </w:num>
  <w:num w:numId="7" w16cid:durableId="38014503">
    <w:abstractNumId w:val="6"/>
  </w:num>
  <w:num w:numId="8" w16cid:durableId="1593708155">
    <w:abstractNumId w:val="18"/>
  </w:num>
  <w:num w:numId="9" w16cid:durableId="1307398688">
    <w:abstractNumId w:val="39"/>
  </w:num>
  <w:num w:numId="10" w16cid:durableId="18461639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1541687">
    <w:abstractNumId w:val="25"/>
  </w:num>
  <w:num w:numId="12" w16cid:durableId="358434901">
    <w:abstractNumId w:val="8"/>
  </w:num>
  <w:num w:numId="13" w16cid:durableId="1359433621">
    <w:abstractNumId w:val="40"/>
  </w:num>
  <w:num w:numId="14" w16cid:durableId="1581255407">
    <w:abstractNumId w:val="17"/>
  </w:num>
  <w:num w:numId="15" w16cid:durableId="512762214">
    <w:abstractNumId w:val="3"/>
  </w:num>
  <w:num w:numId="16" w16cid:durableId="1165625913">
    <w:abstractNumId w:val="14"/>
  </w:num>
  <w:num w:numId="17" w16cid:durableId="58093641">
    <w:abstractNumId w:val="28"/>
  </w:num>
  <w:num w:numId="18" w16cid:durableId="144395555">
    <w:abstractNumId w:val="10"/>
  </w:num>
  <w:num w:numId="19" w16cid:durableId="1237088529">
    <w:abstractNumId w:val="11"/>
  </w:num>
  <w:num w:numId="20" w16cid:durableId="1069033069">
    <w:abstractNumId w:val="19"/>
  </w:num>
  <w:num w:numId="21" w16cid:durableId="529102293">
    <w:abstractNumId w:val="7"/>
  </w:num>
  <w:num w:numId="22" w16cid:durableId="187836018">
    <w:abstractNumId w:val="21"/>
  </w:num>
  <w:num w:numId="23" w16cid:durableId="858736924">
    <w:abstractNumId w:val="22"/>
  </w:num>
  <w:num w:numId="24" w16cid:durableId="2077165936">
    <w:abstractNumId w:val="43"/>
  </w:num>
  <w:num w:numId="25" w16cid:durableId="49966709">
    <w:abstractNumId w:val="30"/>
  </w:num>
  <w:num w:numId="26" w16cid:durableId="765809351">
    <w:abstractNumId w:val="45"/>
  </w:num>
  <w:num w:numId="27" w16cid:durableId="1872843427">
    <w:abstractNumId w:val="23"/>
  </w:num>
  <w:num w:numId="28" w16cid:durableId="1386224379">
    <w:abstractNumId w:val="4"/>
  </w:num>
  <w:num w:numId="29" w16cid:durableId="840772898">
    <w:abstractNumId w:val="37"/>
  </w:num>
  <w:num w:numId="30" w16cid:durableId="356735430">
    <w:abstractNumId w:val="49"/>
  </w:num>
  <w:num w:numId="31" w16cid:durableId="7802820">
    <w:abstractNumId w:val="15"/>
  </w:num>
  <w:num w:numId="32" w16cid:durableId="2100757393">
    <w:abstractNumId w:val="42"/>
  </w:num>
  <w:num w:numId="33" w16cid:durableId="1223254547">
    <w:abstractNumId w:val="47"/>
  </w:num>
  <w:num w:numId="34" w16cid:durableId="444466634">
    <w:abstractNumId w:val="12"/>
  </w:num>
  <w:num w:numId="35" w16cid:durableId="742339347">
    <w:abstractNumId w:val="2"/>
  </w:num>
  <w:num w:numId="36" w16cid:durableId="517502213">
    <w:abstractNumId w:val="34"/>
  </w:num>
  <w:num w:numId="37" w16cid:durableId="1256213159">
    <w:abstractNumId w:val="26"/>
  </w:num>
  <w:num w:numId="38" w16cid:durableId="1497453048">
    <w:abstractNumId w:val="9"/>
  </w:num>
  <w:num w:numId="39" w16cid:durableId="1386223611">
    <w:abstractNumId w:val="36"/>
  </w:num>
  <w:num w:numId="40" w16cid:durableId="1010108579">
    <w:abstractNumId w:val="35"/>
  </w:num>
  <w:num w:numId="41" w16cid:durableId="478421752">
    <w:abstractNumId w:val="32"/>
  </w:num>
  <w:num w:numId="42" w16cid:durableId="110824041">
    <w:abstractNumId w:val="33"/>
  </w:num>
  <w:num w:numId="43" w16cid:durableId="867525237">
    <w:abstractNumId w:val="0"/>
  </w:num>
  <w:num w:numId="44" w16cid:durableId="152643898">
    <w:abstractNumId w:val="5"/>
  </w:num>
  <w:num w:numId="45" w16cid:durableId="473567422">
    <w:abstractNumId w:val="1"/>
  </w:num>
  <w:num w:numId="46" w16cid:durableId="939415695">
    <w:abstractNumId w:val="24"/>
  </w:num>
  <w:num w:numId="47" w16cid:durableId="1114639776">
    <w:abstractNumId w:val="44"/>
  </w:num>
  <w:num w:numId="48" w16cid:durableId="32192082">
    <w:abstractNumId w:val="27"/>
  </w:num>
  <w:num w:numId="49" w16cid:durableId="1175195576">
    <w:abstractNumId w:val="41"/>
  </w:num>
  <w:num w:numId="50" w16cid:durableId="765612488">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SystemFonts/>
  <w:activeWritingStyle w:appName="MSWord" w:lang="en-NZ" w:vendorID="64" w:dllVersion="5" w:nlCheck="1" w:checkStyle="1"/>
  <w:activeWritingStyle w:appName="MSWord" w:lang="en-GB" w:vendorID="64" w:dllVersion="6" w:nlCheck="1" w:checkStyle="1"/>
  <w:activeWritingStyle w:appName="MSWord" w:lang="en-NZ" w:vendorID="64" w:dllVersion="6" w:nlCheck="1" w:checkStyle="1"/>
  <w:activeWritingStyle w:appName="MSWord" w:lang="en-AU" w:vendorID="64" w:dllVersion="6" w:nlCheck="1" w:checkStyle="1"/>
  <w:activeWritingStyle w:appName="MSWord" w:lang="en-NZ" w:vendorID="64" w:dllVersion="0"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zNDG0MDU2MTEwM7BU0lEKTi0uzszPAykwrAUAcZ/R2CwAAAA="/>
  </w:docVars>
  <w:rsids>
    <w:rsidRoot w:val="00AE125F"/>
    <w:rsid w:val="000046C1"/>
    <w:rsid w:val="000059AD"/>
    <w:rsid w:val="0000652A"/>
    <w:rsid w:val="000144B6"/>
    <w:rsid w:val="000202EC"/>
    <w:rsid w:val="00022E6A"/>
    <w:rsid w:val="0004111C"/>
    <w:rsid w:val="00047291"/>
    <w:rsid w:val="0006491C"/>
    <w:rsid w:val="00066730"/>
    <w:rsid w:val="00067D1B"/>
    <w:rsid w:val="00072B33"/>
    <w:rsid w:val="00074A25"/>
    <w:rsid w:val="0008302A"/>
    <w:rsid w:val="000903C5"/>
    <w:rsid w:val="00090A77"/>
    <w:rsid w:val="00092DED"/>
    <w:rsid w:val="00094F0B"/>
    <w:rsid w:val="00097652"/>
    <w:rsid w:val="000A5001"/>
    <w:rsid w:val="000B67DF"/>
    <w:rsid w:val="000B6937"/>
    <w:rsid w:val="000C3315"/>
    <w:rsid w:val="000C3771"/>
    <w:rsid w:val="000C425B"/>
    <w:rsid w:val="000D6B51"/>
    <w:rsid w:val="000D7C9C"/>
    <w:rsid w:val="000E08A1"/>
    <w:rsid w:val="000E4EE8"/>
    <w:rsid w:val="00100DD7"/>
    <w:rsid w:val="001045D6"/>
    <w:rsid w:val="00106199"/>
    <w:rsid w:val="00114F57"/>
    <w:rsid w:val="00115343"/>
    <w:rsid w:val="00123F7A"/>
    <w:rsid w:val="00126011"/>
    <w:rsid w:val="00127470"/>
    <w:rsid w:val="001320E7"/>
    <w:rsid w:val="00133343"/>
    <w:rsid w:val="00134EAE"/>
    <w:rsid w:val="001362E5"/>
    <w:rsid w:val="001417F6"/>
    <w:rsid w:val="00150B9D"/>
    <w:rsid w:val="00152AAD"/>
    <w:rsid w:val="001623ED"/>
    <w:rsid w:val="001632D4"/>
    <w:rsid w:val="00163E0B"/>
    <w:rsid w:val="00190E63"/>
    <w:rsid w:val="001932A5"/>
    <w:rsid w:val="001A5737"/>
    <w:rsid w:val="001A68CA"/>
    <w:rsid w:val="001C35C1"/>
    <w:rsid w:val="001C3B40"/>
    <w:rsid w:val="001C3EE9"/>
    <w:rsid w:val="001D4925"/>
    <w:rsid w:val="001E286C"/>
    <w:rsid w:val="001F3FA8"/>
    <w:rsid w:val="002003CD"/>
    <w:rsid w:val="002012CC"/>
    <w:rsid w:val="002016F4"/>
    <w:rsid w:val="002030D3"/>
    <w:rsid w:val="00206431"/>
    <w:rsid w:val="002071D4"/>
    <w:rsid w:val="00213E30"/>
    <w:rsid w:val="00217E55"/>
    <w:rsid w:val="00231BFF"/>
    <w:rsid w:val="002322A5"/>
    <w:rsid w:val="00234C7E"/>
    <w:rsid w:val="00234CA9"/>
    <w:rsid w:val="00240D1E"/>
    <w:rsid w:val="00242090"/>
    <w:rsid w:val="00246284"/>
    <w:rsid w:val="002507C8"/>
    <w:rsid w:val="00254A75"/>
    <w:rsid w:val="00273AD7"/>
    <w:rsid w:val="002925D9"/>
    <w:rsid w:val="002A5942"/>
    <w:rsid w:val="002B2DF9"/>
    <w:rsid w:val="002B45CE"/>
    <w:rsid w:val="002B6C8C"/>
    <w:rsid w:val="002B6DD5"/>
    <w:rsid w:val="002C133A"/>
    <w:rsid w:val="002C6A4E"/>
    <w:rsid w:val="002C6B28"/>
    <w:rsid w:val="002D2BC1"/>
    <w:rsid w:val="002D3DE5"/>
    <w:rsid w:val="002D6F72"/>
    <w:rsid w:val="002E3B2D"/>
    <w:rsid w:val="002E5289"/>
    <w:rsid w:val="002F67C2"/>
    <w:rsid w:val="002F7349"/>
    <w:rsid w:val="003004D6"/>
    <w:rsid w:val="0030245A"/>
    <w:rsid w:val="0030445E"/>
    <w:rsid w:val="00307497"/>
    <w:rsid w:val="00310A03"/>
    <w:rsid w:val="00313C36"/>
    <w:rsid w:val="003179E6"/>
    <w:rsid w:val="00323EBA"/>
    <w:rsid w:val="00330A0F"/>
    <w:rsid w:val="0033523C"/>
    <w:rsid w:val="00343DEC"/>
    <w:rsid w:val="00347E27"/>
    <w:rsid w:val="00351A6A"/>
    <w:rsid w:val="003549FA"/>
    <w:rsid w:val="00356035"/>
    <w:rsid w:val="00357013"/>
    <w:rsid w:val="0037077C"/>
    <w:rsid w:val="00373B21"/>
    <w:rsid w:val="00380CE2"/>
    <w:rsid w:val="00383CCE"/>
    <w:rsid w:val="00383DEB"/>
    <w:rsid w:val="003841A3"/>
    <w:rsid w:val="00386185"/>
    <w:rsid w:val="0039200A"/>
    <w:rsid w:val="00394642"/>
    <w:rsid w:val="003963D7"/>
    <w:rsid w:val="003A1E8C"/>
    <w:rsid w:val="003A35C5"/>
    <w:rsid w:val="003A5C46"/>
    <w:rsid w:val="003B2464"/>
    <w:rsid w:val="003B2F4A"/>
    <w:rsid w:val="003D0A69"/>
    <w:rsid w:val="003D26BF"/>
    <w:rsid w:val="003D479F"/>
    <w:rsid w:val="003E3C79"/>
    <w:rsid w:val="003E46A4"/>
    <w:rsid w:val="003E7320"/>
    <w:rsid w:val="003F0A7B"/>
    <w:rsid w:val="003F16DA"/>
    <w:rsid w:val="003F2D77"/>
    <w:rsid w:val="003F332F"/>
    <w:rsid w:val="003F4D19"/>
    <w:rsid w:val="00405692"/>
    <w:rsid w:val="00406453"/>
    <w:rsid w:val="00407E9D"/>
    <w:rsid w:val="004159F1"/>
    <w:rsid w:val="004170A5"/>
    <w:rsid w:val="00422622"/>
    <w:rsid w:val="004229AB"/>
    <w:rsid w:val="0042489B"/>
    <w:rsid w:val="00427E3D"/>
    <w:rsid w:val="00436AB2"/>
    <w:rsid w:val="004407DF"/>
    <w:rsid w:val="0045106B"/>
    <w:rsid w:val="00460B72"/>
    <w:rsid w:val="00462101"/>
    <w:rsid w:val="004649AF"/>
    <w:rsid w:val="00472403"/>
    <w:rsid w:val="00472984"/>
    <w:rsid w:val="004811A0"/>
    <w:rsid w:val="00484889"/>
    <w:rsid w:val="00487254"/>
    <w:rsid w:val="00487A90"/>
    <w:rsid w:val="004B29B0"/>
    <w:rsid w:val="004B2DE5"/>
    <w:rsid w:val="004B36C7"/>
    <w:rsid w:val="004C7C09"/>
    <w:rsid w:val="004D1BAB"/>
    <w:rsid w:val="004D4924"/>
    <w:rsid w:val="004D4C65"/>
    <w:rsid w:val="004D4F60"/>
    <w:rsid w:val="004D60BC"/>
    <w:rsid w:val="004E31CB"/>
    <w:rsid w:val="004E4C35"/>
    <w:rsid w:val="004E67B2"/>
    <w:rsid w:val="004F07DD"/>
    <w:rsid w:val="004F0E34"/>
    <w:rsid w:val="005003C1"/>
    <w:rsid w:val="00503C90"/>
    <w:rsid w:val="005164F4"/>
    <w:rsid w:val="00517E67"/>
    <w:rsid w:val="005269F9"/>
    <w:rsid w:val="00527E32"/>
    <w:rsid w:val="005348C7"/>
    <w:rsid w:val="00537F13"/>
    <w:rsid w:val="00540C94"/>
    <w:rsid w:val="00541697"/>
    <w:rsid w:val="005557E9"/>
    <w:rsid w:val="00556993"/>
    <w:rsid w:val="0056025E"/>
    <w:rsid w:val="00561C54"/>
    <w:rsid w:val="00566646"/>
    <w:rsid w:val="00567993"/>
    <w:rsid w:val="005700B4"/>
    <w:rsid w:val="005775C4"/>
    <w:rsid w:val="005834C9"/>
    <w:rsid w:val="00595547"/>
    <w:rsid w:val="005A5389"/>
    <w:rsid w:val="005B41AC"/>
    <w:rsid w:val="005C1F37"/>
    <w:rsid w:val="005C5768"/>
    <w:rsid w:val="005C73F1"/>
    <w:rsid w:val="005D6CD5"/>
    <w:rsid w:val="005E4A94"/>
    <w:rsid w:val="005E5D1D"/>
    <w:rsid w:val="005E719B"/>
    <w:rsid w:val="005F54C9"/>
    <w:rsid w:val="00602DE0"/>
    <w:rsid w:val="00602FD6"/>
    <w:rsid w:val="00604DD8"/>
    <w:rsid w:val="006073E4"/>
    <w:rsid w:val="0062488B"/>
    <w:rsid w:val="00630C32"/>
    <w:rsid w:val="006338C7"/>
    <w:rsid w:val="006420AB"/>
    <w:rsid w:val="00643B1E"/>
    <w:rsid w:val="00643D8A"/>
    <w:rsid w:val="00643DF8"/>
    <w:rsid w:val="00645C5B"/>
    <w:rsid w:val="00645C60"/>
    <w:rsid w:val="006508AE"/>
    <w:rsid w:val="00650E8D"/>
    <w:rsid w:val="00667F9B"/>
    <w:rsid w:val="006710E7"/>
    <w:rsid w:val="0067250E"/>
    <w:rsid w:val="00673F7D"/>
    <w:rsid w:val="00677B81"/>
    <w:rsid w:val="00693E9B"/>
    <w:rsid w:val="006A422F"/>
    <w:rsid w:val="006B5895"/>
    <w:rsid w:val="006C3AD6"/>
    <w:rsid w:val="006D6385"/>
    <w:rsid w:val="00702F35"/>
    <w:rsid w:val="0071730F"/>
    <w:rsid w:val="00735254"/>
    <w:rsid w:val="00742242"/>
    <w:rsid w:val="007447ED"/>
    <w:rsid w:val="0075041F"/>
    <w:rsid w:val="00751485"/>
    <w:rsid w:val="00755853"/>
    <w:rsid w:val="00755F56"/>
    <w:rsid w:val="00756480"/>
    <w:rsid w:val="00765E10"/>
    <w:rsid w:val="007665D2"/>
    <w:rsid w:val="00767C6A"/>
    <w:rsid w:val="007702CD"/>
    <w:rsid w:val="00770A9A"/>
    <w:rsid w:val="00791CB3"/>
    <w:rsid w:val="007945F8"/>
    <w:rsid w:val="007950E1"/>
    <w:rsid w:val="007A6C77"/>
    <w:rsid w:val="007A7966"/>
    <w:rsid w:val="007B3727"/>
    <w:rsid w:val="007C4659"/>
    <w:rsid w:val="007C4898"/>
    <w:rsid w:val="007C64C7"/>
    <w:rsid w:val="007C77BE"/>
    <w:rsid w:val="007D34D5"/>
    <w:rsid w:val="007D540E"/>
    <w:rsid w:val="007E07EC"/>
    <w:rsid w:val="007E6B85"/>
    <w:rsid w:val="007F23E4"/>
    <w:rsid w:val="00801D69"/>
    <w:rsid w:val="0080617C"/>
    <w:rsid w:val="00813D82"/>
    <w:rsid w:val="00815E13"/>
    <w:rsid w:val="00822D55"/>
    <w:rsid w:val="008372BE"/>
    <w:rsid w:val="0084241A"/>
    <w:rsid w:val="00847408"/>
    <w:rsid w:val="0085503B"/>
    <w:rsid w:val="00863F96"/>
    <w:rsid w:val="0086583D"/>
    <w:rsid w:val="00872C4F"/>
    <w:rsid w:val="00873297"/>
    <w:rsid w:val="00873BAA"/>
    <w:rsid w:val="00877DE2"/>
    <w:rsid w:val="00887DF1"/>
    <w:rsid w:val="00894747"/>
    <w:rsid w:val="008B1F2C"/>
    <w:rsid w:val="008B5085"/>
    <w:rsid w:val="008B6B29"/>
    <w:rsid w:val="008B7B90"/>
    <w:rsid w:val="008C2255"/>
    <w:rsid w:val="008C3552"/>
    <w:rsid w:val="008D761E"/>
    <w:rsid w:val="008E2D72"/>
    <w:rsid w:val="008E4EE2"/>
    <w:rsid w:val="008F62D9"/>
    <w:rsid w:val="008F7722"/>
    <w:rsid w:val="00914CE1"/>
    <w:rsid w:val="00915E95"/>
    <w:rsid w:val="0091733D"/>
    <w:rsid w:val="0092017D"/>
    <w:rsid w:val="0092299D"/>
    <w:rsid w:val="0092495C"/>
    <w:rsid w:val="00930B16"/>
    <w:rsid w:val="00933488"/>
    <w:rsid w:val="009337A3"/>
    <w:rsid w:val="00940DC8"/>
    <w:rsid w:val="00943E2D"/>
    <w:rsid w:val="00951006"/>
    <w:rsid w:val="009676F8"/>
    <w:rsid w:val="0097213D"/>
    <w:rsid w:val="00972F94"/>
    <w:rsid w:val="0097348B"/>
    <w:rsid w:val="009855CE"/>
    <w:rsid w:val="0099391F"/>
    <w:rsid w:val="009A2301"/>
    <w:rsid w:val="009B0FA7"/>
    <w:rsid w:val="009C7FE3"/>
    <w:rsid w:val="009D11F1"/>
    <w:rsid w:val="009D1CB1"/>
    <w:rsid w:val="009D529C"/>
    <w:rsid w:val="009D6E0F"/>
    <w:rsid w:val="009E5533"/>
    <w:rsid w:val="009E589F"/>
    <w:rsid w:val="009F60D0"/>
    <w:rsid w:val="00A0012B"/>
    <w:rsid w:val="00A03B54"/>
    <w:rsid w:val="00A05820"/>
    <w:rsid w:val="00A06499"/>
    <w:rsid w:val="00A12C04"/>
    <w:rsid w:val="00A13A87"/>
    <w:rsid w:val="00A13CB3"/>
    <w:rsid w:val="00A16BF1"/>
    <w:rsid w:val="00A20C23"/>
    <w:rsid w:val="00A22CBF"/>
    <w:rsid w:val="00A25E98"/>
    <w:rsid w:val="00A26386"/>
    <w:rsid w:val="00A26ED2"/>
    <w:rsid w:val="00A30188"/>
    <w:rsid w:val="00A30A61"/>
    <w:rsid w:val="00A35D69"/>
    <w:rsid w:val="00A36448"/>
    <w:rsid w:val="00A413ED"/>
    <w:rsid w:val="00A427EF"/>
    <w:rsid w:val="00A42FD0"/>
    <w:rsid w:val="00A43900"/>
    <w:rsid w:val="00A44A0B"/>
    <w:rsid w:val="00A52AE1"/>
    <w:rsid w:val="00A54D79"/>
    <w:rsid w:val="00A575EA"/>
    <w:rsid w:val="00A65738"/>
    <w:rsid w:val="00A82E23"/>
    <w:rsid w:val="00A84DE4"/>
    <w:rsid w:val="00A850A0"/>
    <w:rsid w:val="00A90363"/>
    <w:rsid w:val="00A904CC"/>
    <w:rsid w:val="00A937BC"/>
    <w:rsid w:val="00A93871"/>
    <w:rsid w:val="00AA1011"/>
    <w:rsid w:val="00AA3BBE"/>
    <w:rsid w:val="00AA3C7A"/>
    <w:rsid w:val="00AB18C7"/>
    <w:rsid w:val="00AB5677"/>
    <w:rsid w:val="00AB7CC3"/>
    <w:rsid w:val="00AC118D"/>
    <w:rsid w:val="00AD403F"/>
    <w:rsid w:val="00AE125F"/>
    <w:rsid w:val="00AE7D3E"/>
    <w:rsid w:val="00AF6F51"/>
    <w:rsid w:val="00B03705"/>
    <w:rsid w:val="00B069A8"/>
    <w:rsid w:val="00B07F6B"/>
    <w:rsid w:val="00B1085E"/>
    <w:rsid w:val="00B11BA6"/>
    <w:rsid w:val="00B13925"/>
    <w:rsid w:val="00B162BC"/>
    <w:rsid w:val="00B32FCC"/>
    <w:rsid w:val="00B336C4"/>
    <w:rsid w:val="00B347E4"/>
    <w:rsid w:val="00B36947"/>
    <w:rsid w:val="00B420C3"/>
    <w:rsid w:val="00B44D8E"/>
    <w:rsid w:val="00B51CC8"/>
    <w:rsid w:val="00B52655"/>
    <w:rsid w:val="00B539BF"/>
    <w:rsid w:val="00B567C1"/>
    <w:rsid w:val="00B61778"/>
    <w:rsid w:val="00B61CA1"/>
    <w:rsid w:val="00B62E9E"/>
    <w:rsid w:val="00B65641"/>
    <w:rsid w:val="00B67DC1"/>
    <w:rsid w:val="00B80F85"/>
    <w:rsid w:val="00B8607C"/>
    <w:rsid w:val="00BA0058"/>
    <w:rsid w:val="00BA4C4E"/>
    <w:rsid w:val="00BA717A"/>
    <w:rsid w:val="00BB7868"/>
    <w:rsid w:val="00BC034D"/>
    <w:rsid w:val="00BC2E0D"/>
    <w:rsid w:val="00BC30BB"/>
    <w:rsid w:val="00BD156B"/>
    <w:rsid w:val="00BD1E13"/>
    <w:rsid w:val="00BD4FC3"/>
    <w:rsid w:val="00BD66E5"/>
    <w:rsid w:val="00BF4F34"/>
    <w:rsid w:val="00C02110"/>
    <w:rsid w:val="00C0327E"/>
    <w:rsid w:val="00C1038F"/>
    <w:rsid w:val="00C175DC"/>
    <w:rsid w:val="00C23018"/>
    <w:rsid w:val="00C34D52"/>
    <w:rsid w:val="00C420B9"/>
    <w:rsid w:val="00C46BCC"/>
    <w:rsid w:val="00C57569"/>
    <w:rsid w:val="00C63514"/>
    <w:rsid w:val="00C8343E"/>
    <w:rsid w:val="00C86DE2"/>
    <w:rsid w:val="00C93602"/>
    <w:rsid w:val="00CA680D"/>
    <w:rsid w:val="00CA6F0E"/>
    <w:rsid w:val="00CC4534"/>
    <w:rsid w:val="00CD3869"/>
    <w:rsid w:val="00CE04D4"/>
    <w:rsid w:val="00CE1E32"/>
    <w:rsid w:val="00CE2BE0"/>
    <w:rsid w:val="00CE63A8"/>
    <w:rsid w:val="00CE6644"/>
    <w:rsid w:val="00CE7342"/>
    <w:rsid w:val="00CE7697"/>
    <w:rsid w:val="00CF0D04"/>
    <w:rsid w:val="00CF5A96"/>
    <w:rsid w:val="00D03E09"/>
    <w:rsid w:val="00D07CEE"/>
    <w:rsid w:val="00D10E51"/>
    <w:rsid w:val="00D110C3"/>
    <w:rsid w:val="00D14BF5"/>
    <w:rsid w:val="00D1598E"/>
    <w:rsid w:val="00D2571E"/>
    <w:rsid w:val="00D25817"/>
    <w:rsid w:val="00D43289"/>
    <w:rsid w:val="00D554A6"/>
    <w:rsid w:val="00D56B1B"/>
    <w:rsid w:val="00D60DE8"/>
    <w:rsid w:val="00D61A53"/>
    <w:rsid w:val="00D67CDF"/>
    <w:rsid w:val="00D725C3"/>
    <w:rsid w:val="00D75588"/>
    <w:rsid w:val="00D770A4"/>
    <w:rsid w:val="00D77CC7"/>
    <w:rsid w:val="00D926EB"/>
    <w:rsid w:val="00DA1FA9"/>
    <w:rsid w:val="00DA5CBF"/>
    <w:rsid w:val="00DB2A57"/>
    <w:rsid w:val="00DB4528"/>
    <w:rsid w:val="00DC236F"/>
    <w:rsid w:val="00DC5CE5"/>
    <w:rsid w:val="00DC79D9"/>
    <w:rsid w:val="00DE1BA8"/>
    <w:rsid w:val="00DE204F"/>
    <w:rsid w:val="00DF15DA"/>
    <w:rsid w:val="00DF5044"/>
    <w:rsid w:val="00DF6DEE"/>
    <w:rsid w:val="00E01DE3"/>
    <w:rsid w:val="00E03D06"/>
    <w:rsid w:val="00E114D3"/>
    <w:rsid w:val="00E17FE0"/>
    <w:rsid w:val="00E206E2"/>
    <w:rsid w:val="00E213C4"/>
    <w:rsid w:val="00E2307C"/>
    <w:rsid w:val="00E3613D"/>
    <w:rsid w:val="00E36F9B"/>
    <w:rsid w:val="00E377D3"/>
    <w:rsid w:val="00E414C1"/>
    <w:rsid w:val="00E519D3"/>
    <w:rsid w:val="00E54A4D"/>
    <w:rsid w:val="00E573D7"/>
    <w:rsid w:val="00E57A4B"/>
    <w:rsid w:val="00E60DD6"/>
    <w:rsid w:val="00E66E3D"/>
    <w:rsid w:val="00E747DE"/>
    <w:rsid w:val="00E753C4"/>
    <w:rsid w:val="00E759C2"/>
    <w:rsid w:val="00E811E4"/>
    <w:rsid w:val="00E86E0B"/>
    <w:rsid w:val="00E91181"/>
    <w:rsid w:val="00E9380E"/>
    <w:rsid w:val="00EA6303"/>
    <w:rsid w:val="00EB42B5"/>
    <w:rsid w:val="00EB46EB"/>
    <w:rsid w:val="00EC1684"/>
    <w:rsid w:val="00EC4064"/>
    <w:rsid w:val="00ED26D3"/>
    <w:rsid w:val="00ED4617"/>
    <w:rsid w:val="00EF37E6"/>
    <w:rsid w:val="00F01C23"/>
    <w:rsid w:val="00F03269"/>
    <w:rsid w:val="00F07EFF"/>
    <w:rsid w:val="00F124E9"/>
    <w:rsid w:val="00F160E7"/>
    <w:rsid w:val="00F204D1"/>
    <w:rsid w:val="00F24467"/>
    <w:rsid w:val="00F423AE"/>
    <w:rsid w:val="00F46752"/>
    <w:rsid w:val="00F468DA"/>
    <w:rsid w:val="00F50051"/>
    <w:rsid w:val="00F5214F"/>
    <w:rsid w:val="00F57471"/>
    <w:rsid w:val="00F640A6"/>
    <w:rsid w:val="00F671E0"/>
    <w:rsid w:val="00F67CC6"/>
    <w:rsid w:val="00F81094"/>
    <w:rsid w:val="00F85F09"/>
    <w:rsid w:val="00F860D3"/>
    <w:rsid w:val="00F86475"/>
    <w:rsid w:val="00F97FF9"/>
    <w:rsid w:val="00FA6FDC"/>
    <w:rsid w:val="00FB6342"/>
    <w:rsid w:val="00FB6943"/>
    <w:rsid w:val="00FC4CA5"/>
    <w:rsid w:val="00FD0425"/>
    <w:rsid w:val="00FD0BCF"/>
    <w:rsid w:val="00FD424C"/>
    <w:rsid w:val="00FE7617"/>
    <w:rsid w:val="00FF24A4"/>
    <w:rsid w:val="00FF4A01"/>
    <w:rsid w:val="00FF4CF6"/>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CC8005"/>
  <w15:docId w15:val="{1116908B-352C-4538-8EE0-086792BD9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b/>
      <w:kern w:val="28"/>
      <w:sz w:val="28"/>
      <w:szCs w:val="20"/>
      <w:lang w:val="en-AU"/>
    </w:rPr>
  </w:style>
  <w:style w:type="paragraph" w:styleId="Heading2">
    <w:name w:val="heading 2"/>
    <w:basedOn w:val="Normal"/>
    <w:next w:val="Normal"/>
    <w:qFormat/>
    <w:pPr>
      <w:keepNext/>
      <w:outlineLvl w:val="1"/>
    </w:pPr>
    <w:rPr>
      <w:rFonts w:ascii="Arial" w:hAnsi="Arial" w:cs="Arial"/>
      <w:b/>
      <w:bCs/>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A42FD0"/>
    <w:pPr>
      <w:spacing w:after="120"/>
      <w:jc w:val="center"/>
    </w:pPr>
    <w:rPr>
      <w:rFonts w:ascii="Times" w:hAnsi="Times"/>
      <w:b/>
      <w:sz w:val="32"/>
      <w:szCs w:val="20"/>
    </w:rPr>
  </w:style>
  <w:style w:type="character" w:customStyle="1" w:styleId="SubtitleChar">
    <w:name w:val="Subtitle Char"/>
    <w:basedOn w:val="DefaultParagraphFont"/>
    <w:link w:val="Subtitle"/>
    <w:rsid w:val="00A42FD0"/>
    <w:rPr>
      <w:rFonts w:ascii="Times" w:hAnsi="Times"/>
      <w:b/>
      <w:sz w:val="32"/>
      <w:lang w:eastAsia="en-US"/>
    </w:rPr>
  </w:style>
  <w:style w:type="paragraph" w:styleId="BodyText">
    <w:name w:val="Body Text"/>
    <w:basedOn w:val="Normal"/>
    <w:link w:val="BodyTextChar1"/>
    <w:rsid w:val="00A42FD0"/>
    <w:pPr>
      <w:spacing w:after="240"/>
      <w:jc w:val="both"/>
    </w:pPr>
    <w:rPr>
      <w:szCs w:val="20"/>
      <w:lang w:eastAsia="en-GB"/>
    </w:rPr>
  </w:style>
  <w:style w:type="character" w:customStyle="1" w:styleId="BodyTextChar">
    <w:name w:val="Body Text Char"/>
    <w:basedOn w:val="DefaultParagraphFont"/>
    <w:semiHidden/>
    <w:rsid w:val="00A42FD0"/>
    <w:rPr>
      <w:sz w:val="24"/>
      <w:szCs w:val="24"/>
      <w:lang w:eastAsia="en-US"/>
    </w:rPr>
  </w:style>
  <w:style w:type="paragraph" w:customStyle="1" w:styleId="GWSubjectHeading">
    <w:name w:val="GW Subject Heading"/>
    <w:basedOn w:val="Normal"/>
    <w:rsid w:val="00A42FD0"/>
    <w:pPr>
      <w:keepNext/>
      <w:spacing w:after="440"/>
    </w:pPr>
    <w:rPr>
      <w:rFonts w:ascii="Arial" w:hAnsi="Arial"/>
      <w:b/>
      <w:sz w:val="40"/>
      <w:szCs w:val="20"/>
      <w:lang w:eastAsia="en-GB"/>
    </w:rPr>
  </w:style>
  <w:style w:type="paragraph" w:customStyle="1" w:styleId="GWTitle1">
    <w:name w:val="GW Title 1"/>
    <w:basedOn w:val="Normal"/>
    <w:rsid w:val="00A42FD0"/>
    <w:pPr>
      <w:keepNext/>
      <w:spacing w:after="227"/>
    </w:pPr>
    <w:rPr>
      <w:rFonts w:ascii="Arial" w:hAnsi="Arial"/>
      <w:b/>
      <w:sz w:val="32"/>
      <w:szCs w:val="20"/>
      <w:lang w:eastAsia="en-GB"/>
    </w:rPr>
  </w:style>
  <w:style w:type="character" w:customStyle="1" w:styleId="BodyTextChar1">
    <w:name w:val="Body Text Char1"/>
    <w:link w:val="BodyText"/>
    <w:rsid w:val="00A42FD0"/>
    <w:rPr>
      <w:sz w:val="24"/>
      <w:lang w:eastAsia="en-GB"/>
    </w:rPr>
  </w:style>
  <w:style w:type="paragraph" w:styleId="ListParagraph">
    <w:name w:val="List Paragraph"/>
    <w:basedOn w:val="Normal"/>
    <w:uiPriority w:val="34"/>
    <w:qFormat/>
    <w:rsid w:val="00A42FD0"/>
    <w:pPr>
      <w:ind w:left="720"/>
      <w:contextualSpacing/>
    </w:pPr>
    <w:rPr>
      <w:lang w:eastAsia="en-NZ"/>
    </w:rPr>
  </w:style>
  <w:style w:type="table" w:styleId="TableGrid">
    <w:name w:val="Table Grid"/>
    <w:basedOn w:val="TableNormal"/>
    <w:rsid w:val="002C1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B2DE5"/>
    <w:rPr>
      <w:rFonts w:ascii="Tahoma" w:hAnsi="Tahoma" w:cs="Tahoma"/>
      <w:sz w:val="16"/>
      <w:szCs w:val="16"/>
    </w:rPr>
  </w:style>
  <w:style w:type="character" w:customStyle="1" w:styleId="BalloonTextChar">
    <w:name w:val="Balloon Text Char"/>
    <w:basedOn w:val="DefaultParagraphFont"/>
    <w:link w:val="BalloonText"/>
    <w:semiHidden/>
    <w:rsid w:val="004B2DE5"/>
    <w:rPr>
      <w:rFonts w:ascii="Tahoma" w:hAnsi="Tahoma" w:cs="Tahoma"/>
      <w:sz w:val="16"/>
      <w:szCs w:val="16"/>
      <w:lang w:eastAsia="en-US"/>
    </w:rPr>
  </w:style>
  <w:style w:type="character" w:styleId="CommentReference">
    <w:name w:val="annotation reference"/>
    <w:basedOn w:val="DefaultParagraphFont"/>
    <w:semiHidden/>
    <w:unhideWhenUsed/>
    <w:rsid w:val="008C3552"/>
    <w:rPr>
      <w:sz w:val="16"/>
      <w:szCs w:val="16"/>
    </w:rPr>
  </w:style>
  <w:style w:type="paragraph" w:styleId="CommentText">
    <w:name w:val="annotation text"/>
    <w:basedOn w:val="Normal"/>
    <w:link w:val="CommentTextChar"/>
    <w:semiHidden/>
    <w:unhideWhenUsed/>
    <w:rsid w:val="008C3552"/>
    <w:rPr>
      <w:sz w:val="20"/>
      <w:szCs w:val="20"/>
    </w:rPr>
  </w:style>
  <w:style w:type="character" w:customStyle="1" w:styleId="CommentTextChar">
    <w:name w:val="Comment Text Char"/>
    <w:basedOn w:val="DefaultParagraphFont"/>
    <w:link w:val="CommentText"/>
    <w:semiHidden/>
    <w:rsid w:val="008C3552"/>
    <w:rPr>
      <w:lang w:eastAsia="en-US"/>
    </w:rPr>
  </w:style>
  <w:style w:type="paragraph" w:styleId="CommentSubject">
    <w:name w:val="annotation subject"/>
    <w:basedOn w:val="CommentText"/>
    <w:next w:val="CommentText"/>
    <w:link w:val="CommentSubjectChar"/>
    <w:semiHidden/>
    <w:unhideWhenUsed/>
    <w:rsid w:val="008C3552"/>
    <w:rPr>
      <w:b/>
      <w:bCs/>
    </w:rPr>
  </w:style>
  <w:style w:type="character" w:customStyle="1" w:styleId="CommentSubjectChar">
    <w:name w:val="Comment Subject Char"/>
    <w:basedOn w:val="CommentTextChar"/>
    <w:link w:val="CommentSubject"/>
    <w:semiHidden/>
    <w:rsid w:val="008C3552"/>
    <w:rPr>
      <w:b/>
      <w:bCs/>
      <w:lang w:eastAsia="en-US"/>
    </w:rPr>
  </w:style>
  <w:style w:type="table" w:customStyle="1" w:styleId="TableGrid1">
    <w:name w:val="Table Grid1"/>
    <w:basedOn w:val="TableNormal"/>
    <w:next w:val="TableGrid"/>
    <w:uiPriority w:val="59"/>
    <w:rsid w:val="000903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0C23"/>
    <w:pPr>
      <w:widowControl w:val="0"/>
      <w:autoSpaceDE w:val="0"/>
      <w:autoSpaceDN w:val="0"/>
      <w:adjustRightInd w:val="0"/>
    </w:pPr>
    <w:rPr>
      <w:rFonts w:ascii="Arial" w:hAnsi="Arial" w:cs="Arial"/>
      <w:color w:val="000000"/>
      <w:sz w:val="24"/>
      <w:szCs w:val="24"/>
      <w:lang w:val="en-GB" w:eastAsia="en-GB"/>
    </w:rPr>
  </w:style>
  <w:style w:type="paragraph" w:customStyle="1" w:styleId="TableParagraph">
    <w:name w:val="Table Paragraph"/>
    <w:basedOn w:val="Normal"/>
    <w:uiPriority w:val="1"/>
    <w:qFormat/>
    <w:rsid w:val="00A20C23"/>
    <w:pPr>
      <w:widowControl w:val="0"/>
      <w:autoSpaceDE w:val="0"/>
      <w:autoSpaceDN w:val="0"/>
      <w:ind w:left="110"/>
    </w:pPr>
    <w:rPr>
      <w:rFonts w:ascii="Tahoma" w:eastAsia="Tahoma" w:hAnsi="Tahoma" w:cs="Tahoma"/>
      <w:sz w:val="22"/>
      <w:szCs w:val="22"/>
      <w:lang w:val="en-US"/>
    </w:rPr>
  </w:style>
  <w:style w:type="paragraph" w:styleId="Header">
    <w:name w:val="header"/>
    <w:basedOn w:val="Normal"/>
    <w:link w:val="HeaderChar"/>
    <w:unhideWhenUsed/>
    <w:rsid w:val="00BD66E5"/>
    <w:pPr>
      <w:tabs>
        <w:tab w:val="center" w:pos="4513"/>
        <w:tab w:val="right" w:pos="9026"/>
      </w:tabs>
    </w:pPr>
  </w:style>
  <w:style w:type="character" w:customStyle="1" w:styleId="HeaderChar">
    <w:name w:val="Header Char"/>
    <w:basedOn w:val="DefaultParagraphFont"/>
    <w:link w:val="Header"/>
    <w:rsid w:val="00BD66E5"/>
    <w:rPr>
      <w:sz w:val="24"/>
      <w:szCs w:val="24"/>
      <w:lang w:eastAsia="en-US"/>
    </w:rPr>
  </w:style>
  <w:style w:type="paragraph" w:styleId="Footer">
    <w:name w:val="footer"/>
    <w:basedOn w:val="Normal"/>
    <w:link w:val="FooterChar"/>
    <w:uiPriority w:val="99"/>
    <w:unhideWhenUsed/>
    <w:rsid w:val="00BD66E5"/>
    <w:pPr>
      <w:tabs>
        <w:tab w:val="center" w:pos="4513"/>
        <w:tab w:val="right" w:pos="9026"/>
      </w:tabs>
    </w:pPr>
  </w:style>
  <w:style w:type="character" w:customStyle="1" w:styleId="FooterChar">
    <w:name w:val="Footer Char"/>
    <w:basedOn w:val="DefaultParagraphFont"/>
    <w:link w:val="Footer"/>
    <w:uiPriority w:val="99"/>
    <w:rsid w:val="00BD66E5"/>
    <w:rPr>
      <w:sz w:val="24"/>
      <w:szCs w:val="24"/>
      <w:lang w:eastAsia="en-US"/>
    </w:rPr>
  </w:style>
  <w:style w:type="table" w:customStyle="1" w:styleId="TableGrid2">
    <w:name w:val="Table Grid2"/>
    <w:basedOn w:val="TableNormal"/>
    <w:next w:val="TableGrid"/>
    <w:unhideWhenUsed/>
    <w:rsid w:val="00A263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241A"/>
    <w:rPr>
      <w:sz w:val="24"/>
      <w:szCs w:val="24"/>
      <w:lang w:eastAsia="en-US"/>
    </w:rPr>
  </w:style>
  <w:style w:type="paragraph" w:customStyle="1" w:styleId="GWOutlineA1">
    <w:name w:val="GW Outline A 1"/>
    <w:basedOn w:val="Normal"/>
    <w:rsid w:val="00873297"/>
    <w:pPr>
      <w:keepNext/>
      <w:numPr>
        <w:numId w:val="10"/>
      </w:numPr>
      <w:spacing w:after="240"/>
    </w:pPr>
    <w:rPr>
      <w:rFonts w:ascii="Arial" w:eastAsiaTheme="minorHAnsi" w:hAnsi="Arial" w:cs="Arial"/>
      <w:b/>
      <w:bCs/>
      <w:sz w:val="28"/>
      <w:szCs w:val="28"/>
      <w:lang w:eastAsia="en-GB"/>
    </w:rPr>
  </w:style>
  <w:style w:type="paragraph" w:customStyle="1" w:styleId="GWOutlineA2">
    <w:name w:val="GW Outline A 2"/>
    <w:basedOn w:val="Normal"/>
    <w:rsid w:val="00873297"/>
    <w:pPr>
      <w:keepNext/>
      <w:numPr>
        <w:ilvl w:val="1"/>
        <w:numId w:val="10"/>
      </w:numPr>
      <w:spacing w:after="240"/>
      <w:jc w:val="both"/>
    </w:pPr>
    <w:rPr>
      <w:rFonts w:ascii="Arial" w:eastAsiaTheme="minorHAnsi" w:hAnsi="Arial" w:cs="Arial"/>
      <w:b/>
      <w:bCs/>
      <w:lang w:eastAsia="en-GB"/>
    </w:rPr>
  </w:style>
  <w:style w:type="paragraph" w:customStyle="1" w:styleId="GWOutlineA3">
    <w:name w:val="GW Outline A 3"/>
    <w:basedOn w:val="Normal"/>
    <w:rsid w:val="00873297"/>
    <w:pPr>
      <w:keepNext/>
      <w:numPr>
        <w:ilvl w:val="2"/>
        <w:numId w:val="10"/>
      </w:numPr>
      <w:spacing w:after="240"/>
    </w:pPr>
    <w:rPr>
      <w:rFonts w:ascii="Arial" w:eastAsiaTheme="minorHAnsi" w:hAnsi="Arial" w:cs="Arial"/>
      <w:b/>
      <w:bCs/>
      <w:lang w:eastAsia="en-GB"/>
    </w:rPr>
  </w:style>
  <w:style w:type="paragraph" w:customStyle="1" w:styleId="GWOutlineA4">
    <w:name w:val="GW Outline A 4"/>
    <w:basedOn w:val="Normal"/>
    <w:rsid w:val="00873297"/>
    <w:pPr>
      <w:keepNext/>
      <w:numPr>
        <w:ilvl w:val="3"/>
        <w:numId w:val="10"/>
      </w:numPr>
      <w:spacing w:after="240"/>
    </w:pPr>
    <w:rPr>
      <w:rFonts w:ascii="Arial" w:eastAsiaTheme="minorHAnsi" w:hAnsi="Arial" w:cs="Arial"/>
      <w:b/>
      <w:bCs/>
      <w:lang w:eastAsia="en-GB"/>
    </w:rPr>
  </w:style>
  <w:style w:type="paragraph" w:customStyle="1" w:styleId="GWOutlineA5">
    <w:name w:val="GW Outline A 5"/>
    <w:basedOn w:val="Normal"/>
    <w:rsid w:val="00873297"/>
    <w:pPr>
      <w:keepNext/>
      <w:numPr>
        <w:ilvl w:val="4"/>
        <w:numId w:val="10"/>
      </w:numPr>
      <w:spacing w:after="240"/>
    </w:pPr>
    <w:rPr>
      <w:rFonts w:ascii="Arial" w:eastAsiaTheme="minorHAnsi" w:hAnsi="Arial" w:cs="Arial"/>
      <w:b/>
      <w:bCs/>
      <w:lang w:eastAsia="en-GB"/>
    </w:rPr>
  </w:style>
  <w:style w:type="paragraph" w:styleId="NormalWeb">
    <w:name w:val="Normal (Web)"/>
    <w:basedOn w:val="Normal"/>
    <w:uiPriority w:val="99"/>
    <w:semiHidden/>
    <w:unhideWhenUsed/>
    <w:rsid w:val="00C93602"/>
    <w:pPr>
      <w:spacing w:before="100" w:beforeAutospacing="1" w:after="100" w:afterAutospacing="1"/>
    </w:pPr>
    <w:rPr>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8444">
      <w:bodyDiv w:val="1"/>
      <w:marLeft w:val="0"/>
      <w:marRight w:val="0"/>
      <w:marTop w:val="0"/>
      <w:marBottom w:val="0"/>
      <w:divBdr>
        <w:top w:val="none" w:sz="0" w:space="0" w:color="auto"/>
        <w:left w:val="none" w:sz="0" w:space="0" w:color="auto"/>
        <w:bottom w:val="none" w:sz="0" w:space="0" w:color="auto"/>
        <w:right w:val="none" w:sz="0" w:space="0" w:color="auto"/>
      </w:divBdr>
    </w:div>
    <w:div w:id="69929891">
      <w:bodyDiv w:val="1"/>
      <w:marLeft w:val="0"/>
      <w:marRight w:val="0"/>
      <w:marTop w:val="0"/>
      <w:marBottom w:val="0"/>
      <w:divBdr>
        <w:top w:val="none" w:sz="0" w:space="0" w:color="auto"/>
        <w:left w:val="none" w:sz="0" w:space="0" w:color="auto"/>
        <w:bottom w:val="none" w:sz="0" w:space="0" w:color="auto"/>
        <w:right w:val="none" w:sz="0" w:space="0" w:color="auto"/>
      </w:divBdr>
    </w:div>
    <w:div w:id="85227377">
      <w:bodyDiv w:val="1"/>
      <w:marLeft w:val="0"/>
      <w:marRight w:val="0"/>
      <w:marTop w:val="0"/>
      <w:marBottom w:val="0"/>
      <w:divBdr>
        <w:top w:val="none" w:sz="0" w:space="0" w:color="auto"/>
        <w:left w:val="none" w:sz="0" w:space="0" w:color="auto"/>
        <w:bottom w:val="none" w:sz="0" w:space="0" w:color="auto"/>
        <w:right w:val="none" w:sz="0" w:space="0" w:color="auto"/>
      </w:divBdr>
    </w:div>
    <w:div w:id="211040079">
      <w:bodyDiv w:val="1"/>
      <w:marLeft w:val="0"/>
      <w:marRight w:val="0"/>
      <w:marTop w:val="0"/>
      <w:marBottom w:val="0"/>
      <w:divBdr>
        <w:top w:val="none" w:sz="0" w:space="0" w:color="auto"/>
        <w:left w:val="none" w:sz="0" w:space="0" w:color="auto"/>
        <w:bottom w:val="none" w:sz="0" w:space="0" w:color="auto"/>
        <w:right w:val="none" w:sz="0" w:space="0" w:color="auto"/>
      </w:divBdr>
    </w:div>
    <w:div w:id="266933217">
      <w:bodyDiv w:val="1"/>
      <w:marLeft w:val="0"/>
      <w:marRight w:val="0"/>
      <w:marTop w:val="0"/>
      <w:marBottom w:val="0"/>
      <w:divBdr>
        <w:top w:val="none" w:sz="0" w:space="0" w:color="auto"/>
        <w:left w:val="none" w:sz="0" w:space="0" w:color="auto"/>
        <w:bottom w:val="none" w:sz="0" w:space="0" w:color="auto"/>
        <w:right w:val="none" w:sz="0" w:space="0" w:color="auto"/>
      </w:divBdr>
    </w:div>
    <w:div w:id="297998325">
      <w:bodyDiv w:val="1"/>
      <w:marLeft w:val="0"/>
      <w:marRight w:val="0"/>
      <w:marTop w:val="0"/>
      <w:marBottom w:val="0"/>
      <w:divBdr>
        <w:top w:val="none" w:sz="0" w:space="0" w:color="auto"/>
        <w:left w:val="none" w:sz="0" w:space="0" w:color="auto"/>
        <w:bottom w:val="none" w:sz="0" w:space="0" w:color="auto"/>
        <w:right w:val="none" w:sz="0" w:space="0" w:color="auto"/>
      </w:divBdr>
    </w:div>
    <w:div w:id="371073914">
      <w:bodyDiv w:val="1"/>
      <w:marLeft w:val="0"/>
      <w:marRight w:val="0"/>
      <w:marTop w:val="0"/>
      <w:marBottom w:val="0"/>
      <w:divBdr>
        <w:top w:val="none" w:sz="0" w:space="0" w:color="auto"/>
        <w:left w:val="none" w:sz="0" w:space="0" w:color="auto"/>
        <w:bottom w:val="none" w:sz="0" w:space="0" w:color="auto"/>
        <w:right w:val="none" w:sz="0" w:space="0" w:color="auto"/>
      </w:divBdr>
    </w:div>
    <w:div w:id="443424153">
      <w:bodyDiv w:val="1"/>
      <w:marLeft w:val="0"/>
      <w:marRight w:val="0"/>
      <w:marTop w:val="0"/>
      <w:marBottom w:val="0"/>
      <w:divBdr>
        <w:top w:val="none" w:sz="0" w:space="0" w:color="auto"/>
        <w:left w:val="none" w:sz="0" w:space="0" w:color="auto"/>
        <w:bottom w:val="none" w:sz="0" w:space="0" w:color="auto"/>
        <w:right w:val="none" w:sz="0" w:space="0" w:color="auto"/>
      </w:divBdr>
    </w:div>
    <w:div w:id="513498252">
      <w:bodyDiv w:val="1"/>
      <w:marLeft w:val="0"/>
      <w:marRight w:val="0"/>
      <w:marTop w:val="0"/>
      <w:marBottom w:val="0"/>
      <w:divBdr>
        <w:top w:val="none" w:sz="0" w:space="0" w:color="auto"/>
        <w:left w:val="none" w:sz="0" w:space="0" w:color="auto"/>
        <w:bottom w:val="none" w:sz="0" w:space="0" w:color="auto"/>
        <w:right w:val="none" w:sz="0" w:space="0" w:color="auto"/>
      </w:divBdr>
    </w:div>
    <w:div w:id="574358383">
      <w:bodyDiv w:val="1"/>
      <w:marLeft w:val="0"/>
      <w:marRight w:val="0"/>
      <w:marTop w:val="0"/>
      <w:marBottom w:val="0"/>
      <w:divBdr>
        <w:top w:val="none" w:sz="0" w:space="0" w:color="auto"/>
        <w:left w:val="none" w:sz="0" w:space="0" w:color="auto"/>
        <w:bottom w:val="none" w:sz="0" w:space="0" w:color="auto"/>
        <w:right w:val="none" w:sz="0" w:space="0" w:color="auto"/>
      </w:divBdr>
    </w:div>
    <w:div w:id="643654873">
      <w:bodyDiv w:val="1"/>
      <w:marLeft w:val="0"/>
      <w:marRight w:val="0"/>
      <w:marTop w:val="0"/>
      <w:marBottom w:val="0"/>
      <w:divBdr>
        <w:top w:val="none" w:sz="0" w:space="0" w:color="auto"/>
        <w:left w:val="none" w:sz="0" w:space="0" w:color="auto"/>
        <w:bottom w:val="none" w:sz="0" w:space="0" w:color="auto"/>
        <w:right w:val="none" w:sz="0" w:space="0" w:color="auto"/>
      </w:divBdr>
    </w:div>
    <w:div w:id="648092096">
      <w:bodyDiv w:val="1"/>
      <w:marLeft w:val="0"/>
      <w:marRight w:val="0"/>
      <w:marTop w:val="0"/>
      <w:marBottom w:val="0"/>
      <w:divBdr>
        <w:top w:val="none" w:sz="0" w:space="0" w:color="auto"/>
        <w:left w:val="none" w:sz="0" w:space="0" w:color="auto"/>
        <w:bottom w:val="none" w:sz="0" w:space="0" w:color="auto"/>
        <w:right w:val="none" w:sz="0" w:space="0" w:color="auto"/>
      </w:divBdr>
    </w:div>
    <w:div w:id="687567498">
      <w:bodyDiv w:val="1"/>
      <w:marLeft w:val="0"/>
      <w:marRight w:val="0"/>
      <w:marTop w:val="0"/>
      <w:marBottom w:val="0"/>
      <w:divBdr>
        <w:top w:val="none" w:sz="0" w:space="0" w:color="auto"/>
        <w:left w:val="none" w:sz="0" w:space="0" w:color="auto"/>
        <w:bottom w:val="none" w:sz="0" w:space="0" w:color="auto"/>
        <w:right w:val="none" w:sz="0" w:space="0" w:color="auto"/>
      </w:divBdr>
    </w:div>
    <w:div w:id="690690885">
      <w:bodyDiv w:val="1"/>
      <w:marLeft w:val="0"/>
      <w:marRight w:val="0"/>
      <w:marTop w:val="0"/>
      <w:marBottom w:val="0"/>
      <w:divBdr>
        <w:top w:val="none" w:sz="0" w:space="0" w:color="auto"/>
        <w:left w:val="none" w:sz="0" w:space="0" w:color="auto"/>
        <w:bottom w:val="none" w:sz="0" w:space="0" w:color="auto"/>
        <w:right w:val="none" w:sz="0" w:space="0" w:color="auto"/>
      </w:divBdr>
    </w:div>
    <w:div w:id="861362010">
      <w:bodyDiv w:val="1"/>
      <w:marLeft w:val="0"/>
      <w:marRight w:val="0"/>
      <w:marTop w:val="0"/>
      <w:marBottom w:val="0"/>
      <w:divBdr>
        <w:top w:val="none" w:sz="0" w:space="0" w:color="auto"/>
        <w:left w:val="none" w:sz="0" w:space="0" w:color="auto"/>
        <w:bottom w:val="none" w:sz="0" w:space="0" w:color="auto"/>
        <w:right w:val="none" w:sz="0" w:space="0" w:color="auto"/>
      </w:divBdr>
    </w:div>
    <w:div w:id="861940748">
      <w:bodyDiv w:val="1"/>
      <w:marLeft w:val="0"/>
      <w:marRight w:val="0"/>
      <w:marTop w:val="0"/>
      <w:marBottom w:val="0"/>
      <w:divBdr>
        <w:top w:val="none" w:sz="0" w:space="0" w:color="auto"/>
        <w:left w:val="none" w:sz="0" w:space="0" w:color="auto"/>
        <w:bottom w:val="none" w:sz="0" w:space="0" w:color="auto"/>
        <w:right w:val="none" w:sz="0" w:space="0" w:color="auto"/>
      </w:divBdr>
    </w:div>
    <w:div w:id="869415388">
      <w:bodyDiv w:val="1"/>
      <w:marLeft w:val="0"/>
      <w:marRight w:val="0"/>
      <w:marTop w:val="0"/>
      <w:marBottom w:val="0"/>
      <w:divBdr>
        <w:top w:val="none" w:sz="0" w:space="0" w:color="auto"/>
        <w:left w:val="none" w:sz="0" w:space="0" w:color="auto"/>
        <w:bottom w:val="none" w:sz="0" w:space="0" w:color="auto"/>
        <w:right w:val="none" w:sz="0" w:space="0" w:color="auto"/>
      </w:divBdr>
      <w:divsChild>
        <w:div w:id="1860898395">
          <w:marLeft w:val="547"/>
          <w:marRight w:val="0"/>
          <w:marTop w:val="0"/>
          <w:marBottom w:val="0"/>
          <w:divBdr>
            <w:top w:val="none" w:sz="0" w:space="0" w:color="auto"/>
            <w:left w:val="none" w:sz="0" w:space="0" w:color="auto"/>
            <w:bottom w:val="none" w:sz="0" w:space="0" w:color="auto"/>
            <w:right w:val="none" w:sz="0" w:space="0" w:color="auto"/>
          </w:divBdr>
        </w:div>
      </w:divsChild>
    </w:div>
    <w:div w:id="883367630">
      <w:bodyDiv w:val="1"/>
      <w:marLeft w:val="0"/>
      <w:marRight w:val="0"/>
      <w:marTop w:val="0"/>
      <w:marBottom w:val="0"/>
      <w:divBdr>
        <w:top w:val="none" w:sz="0" w:space="0" w:color="auto"/>
        <w:left w:val="none" w:sz="0" w:space="0" w:color="auto"/>
        <w:bottom w:val="none" w:sz="0" w:space="0" w:color="auto"/>
        <w:right w:val="none" w:sz="0" w:space="0" w:color="auto"/>
      </w:divBdr>
    </w:div>
    <w:div w:id="1047683474">
      <w:bodyDiv w:val="1"/>
      <w:marLeft w:val="0"/>
      <w:marRight w:val="0"/>
      <w:marTop w:val="0"/>
      <w:marBottom w:val="0"/>
      <w:divBdr>
        <w:top w:val="none" w:sz="0" w:space="0" w:color="auto"/>
        <w:left w:val="none" w:sz="0" w:space="0" w:color="auto"/>
        <w:bottom w:val="none" w:sz="0" w:space="0" w:color="auto"/>
        <w:right w:val="none" w:sz="0" w:space="0" w:color="auto"/>
      </w:divBdr>
    </w:div>
    <w:div w:id="1083263707">
      <w:bodyDiv w:val="1"/>
      <w:marLeft w:val="0"/>
      <w:marRight w:val="0"/>
      <w:marTop w:val="0"/>
      <w:marBottom w:val="0"/>
      <w:divBdr>
        <w:top w:val="none" w:sz="0" w:space="0" w:color="auto"/>
        <w:left w:val="none" w:sz="0" w:space="0" w:color="auto"/>
        <w:bottom w:val="none" w:sz="0" w:space="0" w:color="auto"/>
        <w:right w:val="none" w:sz="0" w:space="0" w:color="auto"/>
      </w:divBdr>
    </w:div>
    <w:div w:id="1103765650">
      <w:bodyDiv w:val="1"/>
      <w:marLeft w:val="0"/>
      <w:marRight w:val="0"/>
      <w:marTop w:val="0"/>
      <w:marBottom w:val="0"/>
      <w:divBdr>
        <w:top w:val="none" w:sz="0" w:space="0" w:color="auto"/>
        <w:left w:val="none" w:sz="0" w:space="0" w:color="auto"/>
        <w:bottom w:val="none" w:sz="0" w:space="0" w:color="auto"/>
        <w:right w:val="none" w:sz="0" w:space="0" w:color="auto"/>
      </w:divBdr>
    </w:div>
    <w:div w:id="1131284622">
      <w:bodyDiv w:val="1"/>
      <w:marLeft w:val="0"/>
      <w:marRight w:val="0"/>
      <w:marTop w:val="0"/>
      <w:marBottom w:val="0"/>
      <w:divBdr>
        <w:top w:val="none" w:sz="0" w:space="0" w:color="auto"/>
        <w:left w:val="none" w:sz="0" w:space="0" w:color="auto"/>
        <w:bottom w:val="none" w:sz="0" w:space="0" w:color="auto"/>
        <w:right w:val="none" w:sz="0" w:space="0" w:color="auto"/>
      </w:divBdr>
    </w:div>
    <w:div w:id="1147360278">
      <w:bodyDiv w:val="1"/>
      <w:marLeft w:val="0"/>
      <w:marRight w:val="0"/>
      <w:marTop w:val="0"/>
      <w:marBottom w:val="0"/>
      <w:divBdr>
        <w:top w:val="none" w:sz="0" w:space="0" w:color="auto"/>
        <w:left w:val="none" w:sz="0" w:space="0" w:color="auto"/>
        <w:bottom w:val="none" w:sz="0" w:space="0" w:color="auto"/>
        <w:right w:val="none" w:sz="0" w:space="0" w:color="auto"/>
      </w:divBdr>
    </w:div>
    <w:div w:id="1242135932">
      <w:bodyDiv w:val="1"/>
      <w:marLeft w:val="0"/>
      <w:marRight w:val="0"/>
      <w:marTop w:val="0"/>
      <w:marBottom w:val="0"/>
      <w:divBdr>
        <w:top w:val="none" w:sz="0" w:space="0" w:color="auto"/>
        <w:left w:val="none" w:sz="0" w:space="0" w:color="auto"/>
        <w:bottom w:val="none" w:sz="0" w:space="0" w:color="auto"/>
        <w:right w:val="none" w:sz="0" w:space="0" w:color="auto"/>
      </w:divBdr>
    </w:div>
    <w:div w:id="1269199820">
      <w:bodyDiv w:val="1"/>
      <w:marLeft w:val="0"/>
      <w:marRight w:val="0"/>
      <w:marTop w:val="0"/>
      <w:marBottom w:val="0"/>
      <w:divBdr>
        <w:top w:val="none" w:sz="0" w:space="0" w:color="auto"/>
        <w:left w:val="none" w:sz="0" w:space="0" w:color="auto"/>
        <w:bottom w:val="none" w:sz="0" w:space="0" w:color="auto"/>
        <w:right w:val="none" w:sz="0" w:space="0" w:color="auto"/>
      </w:divBdr>
    </w:div>
    <w:div w:id="1291740485">
      <w:bodyDiv w:val="1"/>
      <w:marLeft w:val="0"/>
      <w:marRight w:val="0"/>
      <w:marTop w:val="0"/>
      <w:marBottom w:val="0"/>
      <w:divBdr>
        <w:top w:val="none" w:sz="0" w:space="0" w:color="auto"/>
        <w:left w:val="none" w:sz="0" w:space="0" w:color="auto"/>
        <w:bottom w:val="none" w:sz="0" w:space="0" w:color="auto"/>
        <w:right w:val="none" w:sz="0" w:space="0" w:color="auto"/>
      </w:divBdr>
    </w:div>
    <w:div w:id="1373455014">
      <w:bodyDiv w:val="1"/>
      <w:marLeft w:val="0"/>
      <w:marRight w:val="0"/>
      <w:marTop w:val="0"/>
      <w:marBottom w:val="0"/>
      <w:divBdr>
        <w:top w:val="none" w:sz="0" w:space="0" w:color="auto"/>
        <w:left w:val="none" w:sz="0" w:space="0" w:color="auto"/>
        <w:bottom w:val="none" w:sz="0" w:space="0" w:color="auto"/>
        <w:right w:val="none" w:sz="0" w:space="0" w:color="auto"/>
      </w:divBdr>
    </w:div>
    <w:div w:id="1510174721">
      <w:bodyDiv w:val="1"/>
      <w:marLeft w:val="0"/>
      <w:marRight w:val="0"/>
      <w:marTop w:val="0"/>
      <w:marBottom w:val="0"/>
      <w:divBdr>
        <w:top w:val="none" w:sz="0" w:space="0" w:color="auto"/>
        <w:left w:val="none" w:sz="0" w:space="0" w:color="auto"/>
        <w:bottom w:val="none" w:sz="0" w:space="0" w:color="auto"/>
        <w:right w:val="none" w:sz="0" w:space="0" w:color="auto"/>
      </w:divBdr>
    </w:div>
    <w:div w:id="1521551407">
      <w:bodyDiv w:val="1"/>
      <w:marLeft w:val="0"/>
      <w:marRight w:val="0"/>
      <w:marTop w:val="0"/>
      <w:marBottom w:val="0"/>
      <w:divBdr>
        <w:top w:val="none" w:sz="0" w:space="0" w:color="auto"/>
        <w:left w:val="none" w:sz="0" w:space="0" w:color="auto"/>
        <w:bottom w:val="none" w:sz="0" w:space="0" w:color="auto"/>
        <w:right w:val="none" w:sz="0" w:space="0" w:color="auto"/>
      </w:divBdr>
    </w:div>
    <w:div w:id="1549368585">
      <w:bodyDiv w:val="1"/>
      <w:marLeft w:val="0"/>
      <w:marRight w:val="0"/>
      <w:marTop w:val="0"/>
      <w:marBottom w:val="0"/>
      <w:divBdr>
        <w:top w:val="none" w:sz="0" w:space="0" w:color="auto"/>
        <w:left w:val="none" w:sz="0" w:space="0" w:color="auto"/>
        <w:bottom w:val="none" w:sz="0" w:space="0" w:color="auto"/>
        <w:right w:val="none" w:sz="0" w:space="0" w:color="auto"/>
      </w:divBdr>
    </w:div>
    <w:div w:id="1581914681">
      <w:bodyDiv w:val="1"/>
      <w:marLeft w:val="0"/>
      <w:marRight w:val="0"/>
      <w:marTop w:val="0"/>
      <w:marBottom w:val="0"/>
      <w:divBdr>
        <w:top w:val="none" w:sz="0" w:space="0" w:color="auto"/>
        <w:left w:val="none" w:sz="0" w:space="0" w:color="auto"/>
        <w:bottom w:val="none" w:sz="0" w:space="0" w:color="auto"/>
        <w:right w:val="none" w:sz="0" w:space="0" w:color="auto"/>
      </w:divBdr>
    </w:div>
    <w:div w:id="1599947685">
      <w:bodyDiv w:val="1"/>
      <w:marLeft w:val="0"/>
      <w:marRight w:val="0"/>
      <w:marTop w:val="0"/>
      <w:marBottom w:val="0"/>
      <w:divBdr>
        <w:top w:val="none" w:sz="0" w:space="0" w:color="auto"/>
        <w:left w:val="none" w:sz="0" w:space="0" w:color="auto"/>
        <w:bottom w:val="none" w:sz="0" w:space="0" w:color="auto"/>
        <w:right w:val="none" w:sz="0" w:space="0" w:color="auto"/>
      </w:divBdr>
    </w:div>
    <w:div w:id="1666397250">
      <w:bodyDiv w:val="1"/>
      <w:marLeft w:val="0"/>
      <w:marRight w:val="0"/>
      <w:marTop w:val="0"/>
      <w:marBottom w:val="0"/>
      <w:divBdr>
        <w:top w:val="none" w:sz="0" w:space="0" w:color="auto"/>
        <w:left w:val="none" w:sz="0" w:space="0" w:color="auto"/>
        <w:bottom w:val="none" w:sz="0" w:space="0" w:color="auto"/>
        <w:right w:val="none" w:sz="0" w:space="0" w:color="auto"/>
      </w:divBdr>
    </w:div>
    <w:div w:id="1717654405">
      <w:bodyDiv w:val="1"/>
      <w:marLeft w:val="0"/>
      <w:marRight w:val="0"/>
      <w:marTop w:val="0"/>
      <w:marBottom w:val="0"/>
      <w:divBdr>
        <w:top w:val="none" w:sz="0" w:space="0" w:color="auto"/>
        <w:left w:val="none" w:sz="0" w:space="0" w:color="auto"/>
        <w:bottom w:val="none" w:sz="0" w:space="0" w:color="auto"/>
        <w:right w:val="none" w:sz="0" w:space="0" w:color="auto"/>
      </w:divBdr>
    </w:div>
    <w:div w:id="1749384429">
      <w:bodyDiv w:val="1"/>
      <w:marLeft w:val="0"/>
      <w:marRight w:val="0"/>
      <w:marTop w:val="0"/>
      <w:marBottom w:val="0"/>
      <w:divBdr>
        <w:top w:val="none" w:sz="0" w:space="0" w:color="auto"/>
        <w:left w:val="none" w:sz="0" w:space="0" w:color="auto"/>
        <w:bottom w:val="none" w:sz="0" w:space="0" w:color="auto"/>
        <w:right w:val="none" w:sz="0" w:space="0" w:color="auto"/>
      </w:divBdr>
    </w:div>
    <w:div w:id="1796869060">
      <w:bodyDiv w:val="1"/>
      <w:marLeft w:val="0"/>
      <w:marRight w:val="0"/>
      <w:marTop w:val="0"/>
      <w:marBottom w:val="0"/>
      <w:divBdr>
        <w:top w:val="none" w:sz="0" w:space="0" w:color="auto"/>
        <w:left w:val="none" w:sz="0" w:space="0" w:color="auto"/>
        <w:bottom w:val="none" w:sz="0" w:space="0" w:color="auto"/>
        <w:right w:val="none" w:sz="0" w:space="0" w:color="auto"/>
      </w:divBdr>
    </w:div>
    <w:div w:id="1960838096">
      <w:bodyDiv w:val="1"/>
      <w:marLeft w:val="0"/>
      <w:marRight w:val="0"/>
      <w:marTop w:val="0"/>
      <w:marBottom w:val="0"/>
      <w:divBdr>
        <w:top w:val="none" w:sz="0" w:space="0" w:color="auto"/>
        <w:left w:val="none" w:sz="0" w:space="0" w:color="auto"/>
        <w:bottom w:val="none" w:sz="0" w:space="0" w:color="auto"/>
        <w:right w:val="none" w:sz="0" w:space="0" w:color="auto"/>
      </w:divBdr>
    </w:div>
    <w:div w:id="1970621096">
      <w:bodyDiv w:val="1"/>
      <w:marLeft w:val="0"/>
      <w:marRight w:val="0"/>
      <w:marTop w:val="0"/>
      <w:marBottom w:val="0"/>
      <w:divBdr>
        <w:top w:val="none" w:sz="0" w:space="0" w:color="auto"/>
        <w:left w:val="none" w:sz="0" w:space="0" w:color="auto"/>
        <w:bottom w:val="none" w:sz="0" w:space="0" w:color="auto"/>
        <w:right w:val="none" w:sz="0" w:space="0" w:color="auto"/>
      </w:divBdr>
    </w:div>
    <w:div w:id="212942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44A2C-397A-487D-91B4-A556770FA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Pages>
  <Words>2130</Words>
  <Characters>14382</Characters>
  <Application>Microsoft Office Word</Application>
  <DocSecurity>0</DocSecurity>
  <Lines>399</Lines>
  <Paragraphs>203</Paragraphs>
  <ScaleCrop>false</ScaleCrop>
  <HeadingPairs>
    <vt:vector size="2" baseType="variant">
      <vt:variant>
        <vt:lpstr>Title</vt:lpstr>
      </vt:variant>
      <vt:variant>
        <vt:i4>1</vt:i4>
      </vt:variant>
    </vt:vector>
  </HeadingPairs>
  <TitlesOfParts>
    <vt:vector size="1" baseType="lpstr">
      <vt:lpstr>Job Description</vt:lpstr>
    </vt:vector>
  </TitlesOfParts>
  <Company>HP</Company>
  <LinksUpToDate>false</LinksUpToDate>
  <CharactersWithSpaces>16309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CFO;</dc:subject>
  <dc:creator>Geoff Hamilton</dc:creator>
  <cp:keywords>2025</cp:keywords>
  <dc:description/>
  <cp:lastModifiedBy>Vicki McLachlan</cp:lastModifiedBy>
  <cp:revision>30</cp:revision>
  <cp:lastPrinted>2026-07-21T02:19:00Z</cp:lastPrinted>
  <dcterms:created xsi:type="dcterms:W3CDTF">2026-08-04T00:34:00Z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d77c4e4-57fd-4994-b993-d810e79b5381_Enabled">
    <vt:lpwstr>true</vt:lpwstr>
  </property>
  <property fmtid="{D5CDD505-2E9C-101B-9397-08002B2CF9AE}" pid="3" name="MSIP_Label_1d77c4e4-57fd-4994-b993-d810e79b5381_SetDate">
    <vt:lpwstr>2026-07-21T01:51:27Z</vt:lpwstr>
  </property>
  <property fmtid="{D5CDD505-2E9C-101B-9397-08002B2CF9AE}" pid="4" name="MSIP_Label_1d77c4e4-57fd-4994-b993-d810e79b5381_Method">
    <vt:lpwstr>Standard</vt:lpwstr>
  </property>
  <property fmtid="{D5CDD505-2E9C-101B-9397-08002B2CF9AE}" pid="5" name="MSIP_Label_1d77c4e4-57fd-4994-b993-d810e79b5381_Name">
    <vt:lpwstr>defa4170-0d19-0005-0004-bc88714345d2</vt:lpwstr>
  </property>
  <property fmtid="{D5CDD505-2E9C-101B-9397-08002B2CF9AE}" pid="6" name="MSIP_Label_1d77c4e4-57fd-4994-b993-d810e79b5381_SiteId">
    <vt:lpwstr>9690545b-7c0a-4166-a981-61a5007c520c</vt:lpwstr>
  </property>
  <property fmtid="{D5CDD505-2E9C-101B-9397-08002B2CF9AE}" pid="7" name="MSIP_Label_1d77c4e4-57fd-4994-b993-d810e79b5381_ActionId">
    <vt:lpwstr>d3740428-5442-4631-b946-1296af8566c8</vt:lpwstr>
  </property>
  <property fmtid="{D5CDD505-2E9C-101B-9397-08002B2CF9AE}" pid="8" name="MSIP_Label_1d77c4e4-57fd-4994-b993-d810e79b5381_ContentBits">
    <vt:lpwstr>0</vt:lpwstr>
  </property>
  <property fmtid="{D5CDD505-2E9C-101B-9397-08002B2CF9AE}" pid="9" name="MSIP_Label_1d77c4e4-57fd-4994-b993-d810e79b5381_Tag">
    <vt:lpwstr>10, 3, 0, 1</vt:lpwstr>
  </property>
</Properties>
</file>